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D9521" w14:textId="02F85FD9" w:rsidR="00C603D1" w:rsidRDefault="00C603D1" w:rsidP="00C603D1">
      <w:pPr>
        <w:pStyle w:val="Heading1"/>
      </w:pPr>
      <w:r>
        <w:t>****HEALTH CARE: Negative****</w:t>
      </w:r>
    </w:p>
    <w:p w14:paraId="1FABE3FB" w14:textId="3E0941F0" w:rsidR="00C603D1" w:rsidRDefault="00C603D1" w:rsidP="00C603D1">
      <w:pPr>
        <w:pStyle w:val="Heading1"/>
      </w:pPr>
      <w:r>
        <w:t>Case Answers</w:t>
      </w:r>
    </w:p>
    <w:p w14:paraId="2055CE41" w14:textId="77777777" w:rsidR="00C603D1" w:rsidRDefault="00C603D1" w:rsidP="00C603D1">
      <w:pPr>
        <w:pStyle w:val="Heading2"/>
      </w:pPr>
      <w:r>
        <w:t>Care / Nurses</w:t>
      </w:r>
    </w:p>
    <w:p w14:paraId="16D664B0" w14:textId="77777777" w:rsidR="00C603D1" w:rsidRDefault="00C603D1" w:rsidP="00C603D1">
      <w:pPr>
        <w:pStyle w:val="Heading3"/>
      </w:pPr>
      <w:r>
        <w:t>Care: 1NC</w:t>
      </w:r>
    </w:p>
    <w:p w14:paraId="39E17BF2" w14:textId="77777777" w:rsidR="00C603D1" w:rsidRDefault="00C603D1" w:rsidP="00C603D1"/>
    <w:p w14:paraId="1A5CBBBF" w14:textId="77777777" w:rsidR="00C603D1" w:rsidRDefault="00C603D1" w:rsidP="00C603D1">
      <w:pPr>
        <w:pStyle w:val="Heading4"/>
      </w:pPr>
      <w:r>
        <w:t>Scale allows providers to use “big data” to improve care delivery</w:t>
      </w:r>
    </w:p>
    <w:p w14:paraId="729B5724"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4]</w:t>
      </w:r>
    </w:p>
    <w:p w14:paraId="4C6AE83A" w14:textId="77777777" w:rsidR="00C603D1" w:rsidRDefault="00C603D1" w:rsidP="00C603D1">
      <w:r w:rsidRPr="00781AC9">
        <w:rPr>
          <w:rStyle w:val="StyleUnderline"/>
        </w:rPr>
        <w:t xml:space="preserve">System leaders described similar processes of using “big data” to improve care delivery. Systems develop </w:t>
      </w:r>
      <w:r w:rsidRPr="00781AC9">
        <w:rPr>
          <w:rStyle w:val="Emphasis"/>
        </w:rPr>
        <w:t>data warehouses</w:t>
      </w:r>
      <w:r>
        <w:t xml:space="preserve"> that include comprehensive financial and clinical data from across all their facilities and physician clinics. They then assemble groups of clinicians who represent different specialties and facilities to develop evidence-based clinical protocols for specific clinical conditions or issues (e.g., how to reduce MRSA or sepsis) based on these data. Scorecards are developed to report various cost and quality metrics, which are disseminated to hospital clinical and operation leaders across the system on a regular basis, often monthly. Key staff at individual hospitals are generally provided with their own metrics as well as summary metrics for the entire system, enabling individual hospitals to assess their own performance against the system-wide average. </w:t>
      </w:r>
      <w:r w:rsidRPr="00781AC9">
        <w:rPr>
          <w:rStyle w:val="StyleUnderline"/>
        </w:rPr>
        <w:t>The system convenes meetings of representatives of the different hospitals to discuss the results of these analyses, and hospital leaders are held accountable to meet certain standards related either to the absolute level of their own facilities’ performance or to improvement in their performance</w:t>
      </w:r>
      <w:r>
        <w:t>.</w:t>
      </w:r>
    </w:p>
    <w:p w14:paraId="3C5BE57E" w14:textId="77777777" w:rsidR="00C603D1" w:rsidRDefault="00C603D1" w:rsidP="00C603D1"/>
    <w:p w14:paraId="2C7FE63F" w14:textId="77777777" w:rsidR="00C603D1" w:rsidRDefault="00C603D1" w:rsidP="00C603D1">
      <w:pPr>
        <w:pStyle w:val="Heading4"/>
      </w:pPr>
      <w:r>
        <w:t>New research validates negative cost and quality claims</w:t>
      </w:r>
    </w:p>
    <w:p w14:paraId="41B0BFB3"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1]</w:t>
      </w:r>
    </w:p>
    <w:p w14:paraId="34B71470" w14:textId="77777777" w:rsidR="00C603D1" w:rsidRDefault="00C603D1" w:rsidP="00C603D1">
      <w:r>
        <w:t xml:space="preserve">Nearly three years later, we revisit our findings through updated analyses we describe in this report. We conducted structured interviews with ten health systems and extended the econometric analysis to include three additional years (2015-2017) of data on the cost, quality, and revenue outcomes from hospital transactions. The </w:t>
      </w:r>
      <w:r w:rsidRPr="00781AC9">
        <w:rPr>
          <w:rStyle w:val="StyleUnderline"/>
        </w:rPr>
        <w:t>new findings</w:t>
      </w:r>
      <w:r>
        <w:t xml:space="preserve"> presented below </w:t>
      </w:r>
      <w:r w:rsidRPr="00781AC9">
        <w:rPr>
          <w:rStyle w:val="StyleUnderline"/>
        </w:rPr>
        <w:t>reinforce and strengthen</w:t>
      </w:r>
      <w:r>
        <w:t xml:space="preserve"> the previous report’s </w:t>
      </w:r>
      <w:r w:rsidRPr="00781AC9">
        <w:rPr>
          <w:rStyle w:val="StyleUnderline"/>
        </w:rPr>
        <w:t>conclusions that hospital acquisitions result in benefits that accrue to patients in the form of better care at reduced cost</w:t>
      </w:r>
      <w:r>
        <w:t>.</w:t>
      </w:r>
    </w:p>
    <w:p w14:paraId="6E97E16E" w14:textId="77777777" w:rsidR="00C603D1" w:rsidRDefault="00C603D1" w:rsidP="00C603D1">
      <w:r>
        <w:t xml:space="preserve">• </w:t>
      </w:r>
      <w:r w:rsidRPr="00781AC9">
        <w:rPr>
          <w:rStyle w:val="StyleUnderline"/>
        </w:rPr>
        <w:t xml:space="preserve">Acquisitions decrease costs due to the increased scale of the combined system and the data-driven clinical standardization that can be realized. </w:t>
      </w:r>
      <w:r>
        <w:t xml:space="preserve">Consistent with our previous analysis, </w:t>
      </w:r>
      <w:r w:rsidRPr="00781AC9">
        <w:rPr>
          <w:rStyle w:val="StyleUnderline"/>
        </w:rPr>
        <w:t>hospital acquisitions are associated with a statistically significant 2.3% reduction in annual operating expenses</w:t>
      </w:r>
      <w:r>
        <w:t xml:space="preserve"> at acquired hospitals.</w:t>
      </w:r>
    </w:p>
    <w:p w14:paraId="53B02382" w14:textId="77777777" w:rsidR="00C603D1" w:rsidRDefault="00C603D1" w:rsidP="00C603D1">
      <w:r>
        <w:t xml:space="preserve">• At the same time, </w:t>
      </w:r>
      <w:r w:rsidRPr="00781AC9">
        <w:rPr>
          <w:rStyle w:val="StyleUnderline"/>
        </w:rPr>
        <w:t>quality is enhanced</w:t>
      </w:r>
      <w:r>
        <w:t xml:space="preserve">: our new </w:t>
      </w:r>
      <w:r w:rsidRPr="00781AC9">
        <w:rPr>
          <w:rStyle w:val="StyleUnderline"/>
        </w:rPr>
        <w:t xml:space="preserve">empirical analysis shows statistically significant reductions in rates of readmission and mortality. This is consistent with health system leaders’ reports on their extensive efforts to use their systems’ data to develop clinical best practices </w:t>
      </w:r>
      <w:r>
        <w:t>and hold hospitals accountable to measurable outcomes in ways that require scale and resources that individual community hospitals may lack.</w:t>
      </w:r>
    </w:p>
    <w:p w14:paraId="274F1775" w14:textId="77777777" w:rsidR="00C603D1" w:rsidRDefault="00C603D1" w:rsidP="00C603D1">
      <w:r>
        <w:t xml:space="preserve">• </w:t>
      </w:r>
      <w:r w:rsidRPr="00781AC9">
        <w:rPr>
          <w:rStyle w:val="StyleUnderline"/>
        </w:rPr>
        <w:t>Revenues per admission</w:t>
      </w:r>
      <w:r>
        <w:t xml:space="preserve"> at acquired hospitals also </w:t>
      </w:r>
      <w:r w:rsidRPr="00781AC9">
        <w:rPr>
          <w:rStyle w:val="StyleUnderline"/>
        </w:rPr>
        <w:t>decline</w:t>
      </w:r>
      <w:r>
        <w:t xml:space="preserve"> relative to non-merging hospitals </w:t>
      </w:r>
      <w:r w:rsidRPr="00781AC9">
        <w:rPr>
          <w:rStyle w:val="StyleUnderline"/>
        </w:rPr>
        <w:t>by a statistically significant</w:t>
      </w:r>
      <w:r>
        <w:t xml:space="preserve"> 3.5%. These results suggest that savings </w:t>
      </w:r>
      <w:r w:rsidRPr="00781AC9">
        <w:rPr>
          <w:rStyle w:val="StyleUnderline"/>
        </w:rPr>
        <w:t>that accrue to merging hospitals are passed on to patients and their health plans</w:t>
      </w:r>
      <w:r>
        <w:t>.</w:t>
      </w:r>
    </w:p>
    <w:p w14:paraId="2043A631" w14:textId="77777777" w:rsidR="00C603D1" w:rsidRDefault="00C603D1" w:rsidP="00C603D1"/>
    <w:p w14:paraId="5E4B729A" w14:textId="77777777" w:rsidR="00C603D1" w:rsidRDefault="00C603D1" w:rsidP="00C603D1">
      <w:pPr>
        <w:pStyle w:val="Heading4"/>
      </w:pPr>
      <w:r>
        <w:t>Integration is necessary to improve provisions of care in the face of competition—especially for the most vulnerable</w:t>
      </w:r>
    </w:p>
    <w:p w14:paraId="0F785EC2" w14:textId="77777777" w:rsidR="00C603D1" w:rsidRDefault="00C603D1" w:rsidP="00C603D1">
      <w:bookmarkStart w:id="0" w:name="_Hlk83537527"/>
      <w:r w:rsidRPr="006044F5">
        <w:rPr>
          <w:rStyle w:val="Style13ptBold"/>
        </w:rPr>
        <w:t>Hochman</w:t>
      </w:r>
      <w:r>
        <w:rPr>
          <w:rStyle w:val="Style13ptBold"/>
        </w:rPr>
        <w:t>, MD,</w:t>
      </w:r>
      <w:r w:rsidRPr="006044F5">
        <w:rPr>
          <w:rStyle w:val="Style13ptBold"/>
        </w:rPr>
        <w:t xml:space="preserve">  ’21</w:t>
      </w:r>
      <w:r>
        <w:t xml:space="preserve"> [Dr. Rod Hochman, Chair, Board of Trustees, American Hospital Association, Testimony before the Senate Judiciary Committee, Subcommittee on Competition Policy, Antitrust, and Consumer Rights, 5—19—21, </w:t>
      </w:r>
      <w:hyperlink r:id="rId9" w:history="1">
        <w:r w:rsidRPr="006D1758">
          <w:rPr>
            <w:rStyle w:val="Hyperlink"/>
          </w:rPr>
          <w:t>https://www.judiciary.senate.gov/imo/media/doc/AHAWrittenTestimonyJudiciaryHearing-051921-final.pdf</w:t>
        </w:r>
      </w:hyperlink>
      <w:r>
        <w:t>, accessed 8-29-21]</w:t>
      </w:r>
    </w:p>
    <w:bookmarkEnd w:id="0"/>
    <w:p w14:paraId="17D7DFAB" w14:textId="77777777" w:rsidR="00C603D1" w:rsidRDefault="00C603D1" w:rsidP="00C603D1">
      <w:r w:rsidRPr="003F422B">
        <w:rPr>
          <w:rStyle w:val="StyleUnderline"/>
        </w:rPr>
        <w:t>Hospitals continue to care for all the patients who walk through their doors</w:t>
      </w:r>
      <w:r>
        <w:t xml:space="preserve"> and to meet the challenges present in the communities they serve. </w:t>
      </w:r>
      <w:r w:rsidRPr="003F422B">
        <w:rPr>
          <w:rStyle w:val="StyleUnderline"/>
        </w:rPr>
        <w:t>Whether those challenges include a surge in COVID-19 patients</w:t>
      </w:r>
      <w:r>
        <w:t xml:space="preserve">, treating victims of addiction, mass violence, accidents or natural disasters, </w:t>
      </w:r>
      <w:r w:rsidRPr="003F422B">
        <w:rPr>
          <w:rStyle w:val="StyleUnderline"/>
        </w:rPr>
        <w:t xml:space="preserve">or </w:t>
      </w:r>
      <w:r>
        <w:t xml:space="preserve">an increase in maternal deaths or </w:t>
      </w:r>
      <w:r w:rsidRPr="003F422B">
        <w:rPr>
          <w:rStyle w:val="StyleUnderline"/>
        </w:rPr>
        <w:t>cancer, hospitals are stalwarts of their communities</w:t>
      </w:r>
      <w:r>
        <w:t xml:space="preserve">. </w:t>
      </w:r>
      <w:r w:rsidRPr="003F422B">
        <w:rPr>
          <w:rStyle w:val="StyleUnderline"/>
        </w:rPr>
        <w:t>Serving all of these community needs</w:t>
      </w:r>
      <w:r>
        <w:t xml:space="preserve"> – and many others – </w:t>
      </w:r>
      <w:r w:rsidRPr="003F422B">
        <w:rPr>
          <w:rStyle w:val="StyleUnderline"/>
        </w:rPr>
        <w:t xml:space="preserve">requires </w:t>
      </w:r>
      <w:r w:rsidRPr="003F422B">
        <w:rPr>
          <w:rStyle w:val="Emphasis"/>
        </w:rPr>
        <w:t>more integration</w:t>
      </w:r>
      <w:r w:rsidRPr="003F422B">
        <w:rPr>
          <w:rStyle w:val="StyleUnderline"/>
        </w:rPr>
        <w:t xml:space="preserve"> than ever</w:t>
      </w:r>
      <w:r>
        <w:t xml:space="preserve">. </w:t>
      </w:r>
      <w:r w:rsidRPr="003F422B">
        <w:rPr>
          <w:rStyle w:val="StyleUnderline"/>
        </w:rPr>
        <w:t>Integration is necessary to assure that both the human and financial capital is available to stand up, reconfigure or even reimagine the services needed and how best to deliver them</w:t>
      </w:r>
      <w:r>
        <w:t xml:space="preserve"> in a field facing increasing competition.</w:t>
      </w:r>
    </w:p>
    <w:p w14:paraId="4FAC5685" w14:textId="77777777" w:rsidR="00C603D1" w:rsidRDefault="00C603D1" w:rsidP="00C603D1">
      <w:r w:rsidRPr="003F422B">
        <w:rPr>
          <w:rStyle w:val="StyleUnderline"/>
        </w:rPr>
        <w:t>The hospital field is awash with new entrants, such as commercial health insurers that own physician practices and technology companies offering services that compete with those provided by integrated hospital systems. Many of those competitors do not play by the same rules as hospitals and health systems or even pretend to serve the entire community. This increases the pressure on integrated hospital systems to fill in the gaps</w:t>
      </w:r>
      <w:r>
        <w:t xml:space="preserve"> for a ragged public health infrastructure and to serve everyone in the community, including those the technology companies would leave behind. </w:t>
      </w:r>
    </w:p>
    <w:p w14:paraId="21801D63" w14:textId="77777777" w:rsidR="00C603D1" w:rsidRDefault="00C603D1" w:rsidP="00C603D1"/>
    <w:p w14:paraId="4AF4161D" w14:textId="77777777" w:rsidR="00C603D1" w:rsidRDefault="00C603D1" w:rsidP="00C603D1"/>
    <w:p w14:paraId="11012464" w14:textId="77777777" w:rsidR="00C603D1" w:rsidRDefault="00C603D1" w:rsidP="00C603D1">
      <w:pPr>
        <w:pStyle w:val="Heading3"/>
      </w:pPr>
      <w:r>
        <w:t>Care: Community Hospitals</w:t>
      </w:r>
    </w:p>
    <w:p w14:paraId="73DDB93C" w14:textId="77777777" w:rsidR="00C603D1" w:rsidRDefault="00C603D1" w:rsidP="00C603D1"/>
    <w:p w14:paraId="1C1839BF" w14:textId="77777777" w:rsidR="00C603D1" w:rsidRDefault="00C603D1" w:rsidP="00C603D1">
      <w:pPr>
        <w:pStyle w:val="Heading4"/>
      </w:pPr>
      <w:r>
        <w:t>Mergers are good—address capacity constraints, allow patients to be treated in more efficient settings</w:t>
      </w:r>
    </w:p>
    <w:p w14:paraId="686C0D1B" w14:textId="77777777" w:rsidR="00C603D1" w:rsidRDefault="00C603D1" w:rsidP="00C603D1">
      <w:r w:rsidRPr="006044F5">
        <w:rPr>
          <w:rStyle w:val="Style13ptBold"/>
        </w:rPr>
        <w:t>Hochman</w:t>
      </w:r>
      <w:r>
        <w:rPr>
          <w:rStyle w:val="Style13ptBold"/>
        </w:rPr>
        <w:t>, MD,</w:t>
      </w:r>
      <w:r w:rsidRPr="006044F5">
        <w:rPr>
          <w:rStyle w:val="Style13ptBold"/>
        </w:rPr>
        <w:t xml:space="preserve">  ’21</w:t>
      </w:r>
      <w:r>
        <w:t xml:space="preserve"> [Dr. Rod Hochman, Chair, Board of Trustees, American Hospital Association, Testimony before the Senate Judiciary Committee, Subcommittee on Competition Policy, Antitrust, and Consumer Rights, 5—19—21, </w:t>
      </w:r>
      <w:hyperlink r:id="rId10" w:history="1">
        <w:r w:rsidRPr="006D1758">
          <w:rPr>
            <w:rStyle w:val="Hyperlink"/>
          </w:rPr>
          <w:t>https://www.judiciary.senate.gov/imo/media/doc/AHAWrittenTestimonyJudiciaryHearing-051921-final.pdf</w:t>
        </w:r>
      </w:hyperlink>
      <w:r>
        <w:t>, accessed 8-29-21]</w:t>
      </w:r>
    </w:p>
    <w:p w14:paraId="143FB1E8" w14:textId="77777777" w:rsidR="00C603D1" w:rsidRDefault="00C603D1" w:rsidP="00C603D1">
      <w:r>
        <w:t>Increased Ability to Make Needed Capital Investments and Effectively Deploy Other Resources</w:t>
      </w:r>
    </w:p>
    <w:p w14:paraId="6A98D6BD" w14:textId="77777777" w:rsidR="00C603D1" w:rsidRDefault="00C603D1" w:rsidP="00C603D1">
      <w:r w:rsidRPr="003F422B">
        <w:rPr>
          <w:rStyle w:val="StyleUnderline"/>
        </w:rPr>
        <w:t>Financially distressed hospitals often cannot effectively recruit clinical staff, upgrade technology or offer specialty services</w:t>
      </w:r>
      <w:r>
        <w:t xml:space="preserve">, relative to their financially stable peers. </w:t>
      </w:r>
      <w:r w:rsidRPr="003F422B">
        <w:rPr>
          <w:rStyle w:val="StyleUnderline"/>
        </w:rPr>
        <w:t>Acquiring hospitals often provide capital infusions to address these issues, as evidenced by the almost 80% of respondents in one survey who reported significant capital investments in the acquired hospital after the transaction</w:t>
      </w:r>
      <w:r>
        <w:t xml:space="preserve">.xxi </w:t>
      </w:r>
      <w:r w:rsidRPr="003F422B">
        <w:rPr>
          <w:rStyle w:val="StyleUnderline"/>
        </w:rPr>
        <w:t>These investments result in improved services</w:t>
      </w:r>
      <w:r>
        <w:t>.</w:t>
      </w:r>
    </w:p>
    <w:p w14:paraId="0472F91D" w14:textId="77777777" w:rsidR="00C603D1" w:rsidRDefault="00C603D1" w:rsidP="00C603D1">
      <w:r w:rsidRPr="003F422B">
        <w:rPr>
          <w:rStyle w:val="StyleUnderline"/>
        </w:rPr>
        <w:t>Mergers also can help hospitals “respond to marketplace needs and can help ameliorate resource constraints,” including physical space, capital and personnel</w:t>
      </w:r>
      <w:r>
        <w:t>.xxii With reduced patient volumes and financial difficulties, community hospitals often have excess capacity.xxiii Significant excess capacity can result in higher operating costs per patient, but reduction or elimination of excess capacity may be difficult to achieve absent mergers or consolidation.xxiv When a transaction involves an academic medical center it may be because those organizations often have capacity constraints that can be addressed by a merger with a community hospital.</w:t>
      </w:r>
    </w:p>
    <w:p w14:paraId="49CB88F4" w14:textId="77777777" w:rsidR="00C603D1" w:rsidRDefault="00C603D1" w:rsidP="00C603D1">
      <w:r w:rsidRPr="003F422B">
        <w:rPr>
          <w:rStyle w:val="StyleUnderline"/>
        </w:rPr>
        <w:t>More efficient allocations of resources also facilitate treatment of patients in less costly settings</w:t>
      </w:r>
      <w:r>
        <w:t xml:space="preserve">. For example, </w:t>
      </w:r>
      <w:r w:rsidRPr="003F422B">
        <w:rPr>
          <w:rStyle w:val="StyleUnderline"/>
        </w:rPr>
        <w:t>integration of community hospitals with academic medical centers or hospital systems allows the health system to admit patients to the facility best suited for their needs and decrease costs of care</w:t>
      </w:r>
      <w:r>
        <w:t xml:space="preserve">. Patients using the academic medical center for less complex services instead could be treated at the community hospital, easing capacity constraints at the academic medical center, potentially lowering patients’ costs, and often providing a more convenient location for the patients. The academic medical center could then reutilize existing space for the specialist, tertiary and quaternary services not available at community hospitals. </w:t>
      </w:r>
    </w:p>
    <w:p w14:paraId="2051D40E" w14:textId="77777777" w:rsidR="00C603D1" w:rsidRDefault="00C603D1" w:rsidP="00C603D1"/>
    <w:p w14:paraId="7E40E7A3" w14:textId="77777777" w:rsidR="00C603D1" w:rsidRDefault="00C603D1" w:rsidP="00C603D1">
      <w:pPr>
        <w:pStyle w:val="Heading4"/>
      </w:pPr>
      <w:r>
        <w:t>Mergers allow community hospitals to provide better care</w:t>
      </w:r>
    </w:p>
    <w:p w14:paraId="1B034E28" w14:textId="77777777" w:rsidR="00C603D1" w:rsidRDefault="00C603D1" w:rsidP="00C603D1">
      <w:r w:rsidRPr="006044F5">
        <w:rPr>
          <w:rStyle w:val="Style13ptBold"/>
        </w:rPr>
        <w:t>Hochman</w:t>
      </w:r>
      <w:r>
        <w:rPr>
          <w:rStyle w:val="Style13ptBold"/>
        </w:rPr>
        <w:t>, MD,</w:t>
      </w:r>
      <w:r w:rsidRPr="006044F5">
        <w:rPr>
          <w:rStyle w:val="Style13ptBold"/>
        </w:rPr>
        <w:t xml:space="preserve">  ’21</w:t>
      </w:r>
      <w:r>
        <w:t xml:space="preserve"> [Dr. Rod Hochman, Chair, Board of Trustees, American Hospital Association, Testimony before the Senate Judiciary Committee, Subcommittee on Competition Policy, Antitrust, and Consumer Rights, 5—19—21, </w:t>
      </w:r>
      <w:hyperlink r:id="rId11" w:history="1">
        <w:r w:rsidRPr="006D1758">
          <w:rPr>
            <w:rStyle w:val="Hyperlink"/>
          </w:rPr>
          <w:t>https://www.judiciary.senate.gov/imo/media/doc/AHAWrittenTestimonyJudiciaryHearing-051921-final.pdf</w:t>
        </w:r>
      </w:hyperlink>
      <w:r>
        <w:t>, accessed 8-29-21]</w:t>
      </w:r>
    </w:p>
    <w:p w14:paraId="68DA0469" w14:textId="77777777" w:rsidR="00C603D1" w:rsidRDefault="00C603D1" w:rsidP="00C603D1">
      <w:r>
        <w:t>Quality Improvements Fueled by Mergers</w:t>
      </w:r>
    </w:p>
    <w:p w14:paraId="0EE80C9C" w14:textId="77777777" w:rsidR="00C603D1" w:rsidRDefault="00C603D1" w:rsidP="00C603D1">
      <w:r w:rsidRPr="003F422B">
        <w:rPr>
          <w:rStyle w:val="StyleUnderline"/>
        </w:rPr>
        <w:t>Mergers can provide community hospitals with the necessary scale to use sophisticated data analytics, identify best practices and implement innovations such as telemedicine. Data-driven development of best practices can reduce the rates of readmission and mortality in merged hospitals</w:t>
      </w:r>
      <w:r>
        <w:t>.</w:t>
      </w:r>
    </w:p>
    <w:p w14:paraId="773875B0" w14:textId="77777777" w:rsidR="00C603D1" w:rsidRDefault="00C603D1" w:rsidP="00C603D1">
      <w:r>
        <w:t>For example, one hospital system in the Northeast was able to better deploy their surgical staff according to expertise and experience following an acquisition, which led to improved health outcomes.xxv Statistically significant empirical results include a decrease of 1.1% in the 30-day readmission for heart attacks and a decrease of 1.7% in the mortality rate for pneumonia.xxvi Other quality improvements following a hospital acquisition include increased Hospital Consumer Assessment of Healthcare Providers and Systems (HCAHPS) scores, reduced readmissions, reduced physician appointment wait times and reduced mortality.xxvii</w:t>
      </w:r>
    </w:p>
    <w:p w14:paraId="4C07E9E8" w14:textId="77777777" w:rsidR="00C603D1" w:rsidRDefault="00C603D1" w:rsidP="00C603D1"/>
    <w:p w14:paraId="66A5449E" w14:textId="77777777" w:rsidR="00C603D1" w:rsidRPr="00B8778B" w:rsidRDefault="00C603D1" w:rsidP="00C603D1"/>
    <w:p w14:paraId="6D464B58" w14:textId="77777777" w:rsidR="00C603D1" w:rsidRDefault="00C603D1" w:rsidP="00C603D1">
      <w:pPr>
        <w:pStyle w:val="Heading3"/>
      </w:pPr>
      <w:bookmarkStart w:id="1" w:name="_Hlk83562584"/>
      <w:r>
        <w:t>Care: Consolidation Improves Care</w:t>
      </w:r>
    </w:p>
    <w:bookmarkEnd w:id="1"/>
    <w:p w14:paraId="3CC56907" w14:textId="77777777" w:rsidR="00C603D1" w:rsidRDefault="00C603D1" w:rsidP="00C603D1"/>
    <w:p w14:paraId="7C5B0755" w14:textId="77777777" w:rsidR="00C603D1" w:rsidRDefault="00C603D1" w:rsidP="00C603D1">
      <w:pPr>
        <w:pStyle w:val="Heading4"/>
      </w:pPr>
      <w:r>
        <w:t>Mergers facilitate standardization—improves care</w:t>
      </w:r>
    </w:p>
    <w:p w14:paraId="4B354742" w14:textId="77777777" w:rsidR="00C603D1" w:rsidRDefault="00C603D1" w:rsidP="00C603D1">
      <w:r w:rsidRPr="00FA1002">
        <w:rPr>
          <w:rStyle w:val="Style13ptBold"/>
        </w:rPr>
        <w:t>Noether &amp; May</w:t>
      </w:r>
      <w:r>
        <w:rPr>
          <w:rStyle w:val="Style13ptBold"/>
        </w:rPr>
        <w:t>, PhDs,</w:t>
      </w:r>
      <w:r w:rsidRPr="00FA1002">
        <w:rPr>
          <w:rStyle w:val="Style13ptBold"/>
        </w:rPr>
        <w:t xml:space="preserve">  ’17</w:t>
      </w:r>
      <w:r>
        <w:t xml:space="preserve"> [Monica Noether, PhD and Sean May, PhD, and Vice Presidents, CRA, “Hospital Merger Benefits: Views from Hospital Leaders and Econometric Analysis,” Charles River Associates, 1—17, p. 6-7]</w:t>
      </w:r>
    </w:p>
    <w:p w14:paraId="55FB80B9" w14:textId="77777777" w:rsidR="00C603D1" w:rsidRDefault="00C603D1" w:rsidP="00C603D1">
      <w:r>
        <w:t>Clinical Standardization to Reduce Cost and Improve Quality</w:t>
      </w:r>
    </w:p>
    <w:p w14:paraId="2C861991" w14:textId="77777777" w:rsidR="00C603D1" w:rsidRDefault="00C603D1" w:rsidP="00C603D1">
      <w:r>
        <w:t xml:space="preserve">The hospital </w:t>
      </w:r>
      <w:r w:rsidRPr="00902575">
        <w:rPr>
          <w:rStyle w:val="StyleUnderline"/>
        </w:rPr>
        <w:t>leaders</w:t>
      </w:r>
      <w:r>
        <w:t xml:space="preserve"> with whom we spoke </w:t>
      </w:r>
      <w:r w:rsidRPr="00902575">
        <w:rPr>
          <w:rStyle w:val="StyleUnderline"/>
        </w:rPr>
        <w:t>universally indicated that some of the most significant savings that they have achieved through merger result from the standardization of clinical processes, which, as one interviewee explained, tighten and shift leftwards the “cost-quality bell curve.”</w:t>
      </w:r>
      <w:r>
        <w:t xml:space="preserve"> He cited the Cheesecake Factory approach to “making care coherent, coordinated, and affordable,” as a theory of change “from a Jeffersonian ideal of small guilds and independent craftsmen to a Hamiltonian recognition of the advantages that size and centralized control can bring.”7</w:t>
      </w:r>
    </w:p>
    <w:p w14:paraId="2F8F99C8" w14:textId="77777777" w:rsidR="00C603D1" w:rsidRDefault="00C603D1" w:rsidP="00C603D1">
      <w:r>
        <w:t xml:space="preserve">Some hospital systems believe that the </w:t>
      </w:r>
      <w:r w:rsidRPr="00902575">
        <w:rPr>
          <w:rStyle w:val="StyleUnderline"/>
        </w:rPr>
        <w:t xml:space="preserve">benefits from standardization of clinical protocols exceed those associated with more traditional back office and other fixed cost savings that they enjoy from mergers. Clinical standardization reduces the costs associated with “outlier” patients </w:t>
      </w:r>
      <w:r>
        <w:t xml:space="preserve">by identifying avoidable complications (also resulting in quality benefits). In addition, standardization results in lower supply and equipment costs by concentrating volume with fewer suppliers, thereby enabling negotiation of lower prices. Moreover, staff training and maintenance costs are reduced. </w:t>
      </w:r>
    </w:p>
    <w:p w14:paraId="330B59C9" w14:textId="77777777" w:rsidR="00C603D1" w:rsidRDefault="00C603D1" w:rsidP="00C603D1">
      <w:r>
        <w:t>While hospital leaders acknowledge that mergers do not automatically extend an acquirer’s best clinical practices to the hospitals it acquires, they indicate that merge</w:t>
      </w:r>
      <w:r w:rsidRPr="00902575">
        <w:rPr>
          <w:rStyle w:val="StyleUnderline"/>
        </w:rPr>
        <w:t>rs facilitate the critical process of engaging the medical staff in otherwise difficult-to-generate, meaningful change</w:t>
      </w:r>
      <w:r>
        <w:t>. All agreed that such physician engagement is key to standardizing clinical protocols; that is, the process must involve the medical staff directly in the development and enforcement of whatever protocols are adopted. “Off-the-shelf” benchmarks do not tend to be effective, as every medical staff finds that its patients and circumstances are unique.</w:t>
      </w:r>
    </w:p>
    <w:p w14:paraId="55803C79" w14:textId="77777777" w:rsidR="00C603D1" w:rsidRDefault="00C603D1" w:rsidP="00C603D1">
      <w:r>
        <w:t>These hospital system leaders all described generally similar processes that involve a steering group of physicians who represent different hospitals in the system and are typically organized along specialty lines. The steering group establishes the protocols and is responsible for disseminating them to the medical staffs across different departments and hospitals, as well as for ensuring that the medical staffs comply with the protocols. The steering group itself meets on a regular basis, generally several times annually, to ensure regular communication and feedback. In order for this process to be effective, members of the hospitals’ medical staff need to view the physicians involved in the steering groups as representing their views and experience, and with sufficient authority to execute on those views.</w:t>
      </w:r>
    </w:p>
    <w:p w14:paraId="339CE099" w14:textId="77777777" w:rsidR="00C603D1" w:rsidRDefault="00C603D1" w:rsidP="00C603D1">
      <w:r>
        <w:t>The hospital leaders stressed that, in order to develop effective protocols, the steering groups must be provided with data from the hospital system’s own clinical and cost experience, drawn from an integrated EHR. The interview participants did not always insist that a single EHR system is required across all participating hospitals, but any separate EHR systems must at least be interoperable. Moreover, the EHR system must be able to generate meaningful reports that associate both clinical and financial information with respect to particular conditions and treatment patterns, in order to educate the medical staffs about how particular clinical treatment protocols affect the cost and quality of care. That is, protocol development must be data-driven and evidence-based. Examples of cost-reducing clinical programs include better targeting of those patients requiring high-cost pharmaceuticals, reduction in blood use during surgery, and prospective identification of, and intervention with, patients who are at high risk of adverse events. Quality improvements include reductions in adverse events, shortened lengths of stay, and reduced readmission rates, among other outcomes.</w:t>
      </w:r>
    </w:p>
    <w:p w14:paraId="246123FA" w14:textId="77777777" w:rsidR="00C603D1" w:rsidRDefault="00C603D1" w:rsidP="00C603D1">
      <w:r>
        <w:t xml:space="preserve">Several hospital leaders noted substantial reductions in average length of stay when uniform care protocols are adopted; for example, when an acquirer’s protocols were adopted by an acquired hospital with similar case mix but previously lacking a care management system, average lengths of stay at the acquired hospital fell by a day. Similarly, aligning the programs of a system’s community hospital and academic medical center to treat babies who are born addicted to opiates resulted in substantial reductions in lengths of stay at the community hospital. One hospital system attributed annual savings of approximately $50 million (roughly 2 percent of the system’s revenues) to implementation of a data-driven system that, using cost accounting and clinical information, identifies and eliminates avoidable quality variation. This quality intervention approach was developed by a team that included physicians, nurses, and representatives from the finance department from throughout the hospital system. </w:t>
      </w:r>
    </w:p>
    <w:p w14:paraId="3DADF1DB" w14:textId="77777777" w:rsidR="00C603D1" w:rsidRDefault="00C603D1" w:rsidP="00C603D1">
      <w:r w:rsidRPr="00902575">
        <w:rPr>
          <w:rStyle w:val="StyleUnderline"/>
        </w:rPr>
        <w:t>These approaches to standardization of clinical care are being adopted by hospital systems regardless of whether they are acquiring other hospitals or just trying to improve the cost effectiveness of care within their existing system. In either context, system integration and scale are critical elements in the process</w:t>
      </w:r>
      <w:r>
        <w:t xml:space="preserve">. As a result, hospital </w:t>
      </w:r>
      <w:r w:rsidRPr="00902575">
        <w:rPr>
          <w:rStyle w:val="StyleUnderline"/>
        </w:rPr>
        <w:t>leaders see care standardization as a key benefit of their acquisitions, as acquired hospitals generally do not possess the scale or resources to undertake the process unilaterally</w:t>
      </w:r>
      <w:r>
        <w:t xml:space="preserve">. Moreover, to the extent that acquiring hospitals have developed tools and technology, scale obtained from acquisitions allow them to spread the costs of operating these costly systems across larger numbers of patients. </w:t>
      </w:r>
    </w:p>
    <w:p w14:paraId="552435B3" w14:textId="77777777" w:rsidR="00C603D1" w:rsidRDefault="00C603D1" w:rsidP="00C603D1"/>
    <w:p w14:paraId="692CF761" w14:textId="77777777" w:rsidR="00C603D1" w:rsidRDefault="00C603D1" w:rsidP="00C603D1">
      <w:pPr>
        <w:pStyle w:val="Heading4"/>
      </w:pPr>
      <w:r>
        <w:t>Acquisitions make statistically measurable improvements in care</w:t>
      </w:r>
    </w:p>
    <w:p w14:paraId="7D1B3EE4"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12]</w:t>
      </w:r>
    </w:p>
    <w:p w14:paraId="1948BE4C" w14:textId="77777777" w:rsidR="00C603D1" w:rsidRDefault="00C603D1" w:rsidP="00C603D1">
      <w:r>
        <w:t xml:space="preserve">An important difference from our previous findings is that </w:t>
      </w:r>
      <w:r w:rsidRPr="003F422B">
        <w:rPr>
          <w:rStyle w:val="StyleUnderline"/>
        </w:rPr>
        <w:t xml:space="preserve">our current results show that acquisitions are also associated with </w:t>
      </w:r>
      <w:r w:rsidRPr="003F422B">
        <w:rPr>
          <w:rStyle w:val="Emphasis"/>
        </w:rPr>
        <w:t>statistically significant</w:t>
      </w:r>
      <w:r w:rsidRPr="003F422B">
        <w:rPr>
          <w:rStyle w:val="StyleUnderline"/>
        </w:rPr>
        <w:t xml:space="preserve"> improvements in quality, measured as decreases in all three composite indices</w:t>
      </w:r>
      <w:r>
        <w:t>: the 30-day readmission rates composite index, 30-day mortality rates composite index, and the overall outcome composite index. To give content to the magnitude of the effects we find, assuming, for example, that the reduction in readmission rates is due entirely to changes in the readmission rates for heart attacks (but there is no effect on readmission rates for either heart failure or pneumonia), the estimated effect is equivalent to a decrease of 1.1% in the 30-day readmission rate for heart attacks. Similarly, assuming, for example, that the reduction in mortality rates is due entirely to changes in the mortality rate for pneumonia (but there is no effect on mortality rates for either heart attack or heart failure), the estimated effect is equivalent to a decrease of 1.7% in the mortality rate for pneumonia.</w:t>
      </w:r>
    </w:p>
    <w:p w14:paraId="16B91AB1" w14:textId="77777777" w:rsidR="00C603D1" w:rsidRDefault="00C603D1" w:rsidP="00C603D1">
      <w:r w:rsidRPr="003F422B">
        <w:rPr>
          <w:rStyle w:val="StyleUnderline"/>
        </w:rPr>
        <w:t>These quality findings show clear progress towards the goals articulated by hospital system leaders in standardizing clinical care, reducing variability in practice patterns, benchmarking hospitals’ and physicians’ performance against peers, and development of advanced data analytical capabilities, which is having success in terms of reducing mortality and costly readmissions</w:t>
      </w:r>
      <w:r>
        <w:t>. While we cannot disentangle the mechanism through which hospital acquisitions have improved the quality of care being delivered to patients, these results and the improvements that hospitals have demonstrated in the three years since our initial study provide a foundation for optimism about future gains.</w:t>
      </w:r>
    </w:p>
    <w:p w14:paraId="5641AACD" w14:textId="77777777" w:rsidR="00C603D1" w:rsidRDefault="00C603D1" w:rsidP="00C603D1"/>
    <w:p w14:paraId="304264A6" w14:textId="77777777" w:rsidR="00C603D1" w:rsidRDefault="00C603D1" w:rsidP="00C603D1">
      <w:pPr>
        <w:pStyle w:val="Heading4"/>
      </w:pPr>
      <w:r>
        <w:t>Quantitative analysis proves our care claims</w:t>
      </w:r>
    </w:p>
    <w:p w14:paraId="7E1BF68A"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8]</w:t>
      </w:r>
    </w:p>
    <w:p w14:paraId="11CDFBDB" w14:textId="77777777" w:rsidR="00C603D1" w:rsidRDefault="00C603D1" w:rsidP="00C603D1">
      <w:r>
        <w:t>As in our original study we supplement the findings of our interviews with an empirical analysis of the cost and quality benefits associated with hospital acquisitions. This analysis compares cost per admission, revenue per admission, and inpatient quality measures for hospitals that have been acquired with similar hospitals that have not been recently acquired. Our previous analysis utilized a database that tracked acquisitions of all nonfederal short-term acute care hospitals in the United States between 2009 and 2014. While we use the same general approach as in our original study, we have updated our analyses to include hospital acquisitions that occurred between 2015 and 2017. In addition to having the benefit of being able to study the effects of additional acquisitions, the longer time period included in our present study provides us with a longer period of cost, quality, and revenue data with which to evaluate the effects of hospital acquisitions that occurred between 2009 and 2014.</w:t>
      </w:r>
    </w:p>
    <w:p w14:paraId="2643AD71" w14:textId="77777777" w:rsidR="00C603D1" w:rsidRDefault="00C603D1" w:rsidP="00C603D1">
      <w:r>
        <w:t>Utilizing this expanded dataset reinforces our previous conclusions related to operating expenses and net patient revenue per admission. Previously we reported that acquisitions were associated with a 2.5% reduction in operating expense per admission at the acquired hospitals.13 Our current results indicate that these acquisitions were associated with a statistically significant 2.3% reduction in operating expense per admission at the acquired hospitals. We continue to find that acquisitions are also associated with a reduction in net patient revenue per admission.14</w:t>
      </w:r>
    </w:p>
    <w:p w14:paraId="0D619A53" w14:textId="77777777" w:rsidR="00C603D1" w:rsidRDefault="00C603D1" w:rsidP="00C603D1">
      <w:r>
        <w:t xml:space="preserve">Importantly, </w:t>
      </w:r>
      <w:r w:rsidRPr="009E579B">
        <w:rPr>
          <w:rStyle w:val="StyleUnderline"/>
        </w:rPr>
        <w:t>our analyses now show statistically significant improvements in outcome measures of quality at</w:t>
      </w:r>
      <w:r>
        <w:rPr>
          <w:rStyle w:val="StyleUnderline"/>
        </w:rPr>
        <w:t xml:space="preserve"> </w:t>
      </w:r>
      <w:r w:rsidRPr="009E579B">
        <w:rPr>
          <w:rStyle w:val="StyleUnderline"/>
        </w:rPr>
        <w:t>acquired hospitals. Whereas our previous findings using measures of readmission rates and mortality rates were</w:t>
      </w:r>
      <w:r>
        <w:rPr>
          <w:rStyle w:val="StyleUnderline"/>
        </w:rPr>
        <w:t xml:space="preserve"> </w:t>
      </w:r>
      <w:r w:rsidRPr="009E579B">
        <w:rPr>
          <w:rStyle w:val="StyleUnderline"/>
        </w:rPr>
        <w:t>relatively imprecise and suggestive that hospital acquisitions may lead to quality improvements, our updated</w:t>
      </w:r>
      <w:r>
        <w:rPr>
          <w:rStyle w:val="StyleUnderline"/>
        </w:rPr>
        <w:t xml:space="preserve"> </w:t>
      </w:r>
      <w:r w:rsidRPr="009E579B">
        <w:rPr>
          <w:rStyle w:val="StyleUnderline"/>
        </w:rPr>
        <w:t>results now reveal highly statistically significant improvements across both readmission and mortality quality</w:t>
      </w:r>
      <w:r>
        <w:rPr>
          <w:rStyle w:val="StyleUnderline"/>
        </w:rPr>
        <w:t xml:space="preserve"> </w:t>
      </w:r>
      <w:r w:rsidRPr="009E579B">
        <w:rPr>
          <w:rStyle w:val="StyleUnderline"/>
        </w:rPr>
        <w:t>measures at acquired hospitals</w:t>
      </w:r>
      <w:r>
        <w:t>.</w:t>
      </w:r>
    </w:p>
    <w:p w14:paraId="746A268F" w14:textId="77777777" w:rsidR="00C603D1" w:rsidRDefault="00C603D1" w:rsidP="00C603D1"/>
    <w:p w14:paraId="275635EF" w14:textId="77777777" w:rsidR="00C603D1" w:rsidRDefault="00C603D1" w:rsidP="00C603D1">
      <w:pPr>
        <w:pStyle w:val="Heading4"/>
      </w:pPr>
      <w:r>
        <w:t>Mergers improve access to care</w:t>
      </w:r>
    </w:p>
    <w:p w14:paraId="315FE093" w14:textId="77777777" w:rsidR="00C603D1" w:rsidRDefault="00C603D1" w:rsidP="00C603D1">
      <w:r w:rsidRPr="00FA1002">
        <w:rPr>
          <w:rStyle w:val="Style13ptBold"/>
        </w:rPr>
        <w:t>Noether &amp; May</w:t>
      </w:r>
      <w:r>
        <w:rPr>
          <w:rStyle w:val="Style13ptBold"/>
        </w:rPr>
        <w:t>, PhDs,</w:t>
      </w:r>
      <w:r w:rsidRPr="00FA1002">
        <w:rPr>
          <w:rStyle w:val="Style13ptBold"/>
        </w:rPr>
        <w:t xml:space="preserve">  ’17</w:t>
      </w:r>
      <w:r>
        <w:t xml:space="preserve"> [Monica Noether, PhD and Sean May, PhD, and Vice Presidents, CRA, “Hospital Merger Benefits: Views from Hospital Leaders and Econometric Analysis,” Charles River Associates, 1—17, p. 2]</w:t>
      </w:r>
    </w:p>
    <w:p w14:paraId="46373D92" w14:textId="77777777" w:rsidR="00C603D1" w:rsidRDefault="00C603D1" w:rsidP="00C603D1">
      <w:r>
        <w:t xml:space="preserve">Hospital </w:t>
      </w:r>
      <w:r w:rsidRPr="00781AC9">
        <w:rPr>
          <w:rStyle w:val="StyleUnderline"/>
        </w:rPr>
        <w:t>leaders also noted substantial quality benefits from hospital mergers</w:t>
      </w:r>
      <w:r>
        <w:t xml:space="preserve">, again </w:t>
      </w:r>
      <w:r w:rsidRPr="00781AC9">
        <w:rPr>
          <w:rStyle w:val="StyleUnderline"/>
        </w:rPr>
        <w:t>due to standardization of clinical protocols as well as from investments made to upgrade services at acquired hospitals, deployment or recruitment of additional medical staff</w:t>
      </w:r>
      <w:r>
        <w:t xml:space="preserve"> to the acquired hospitals, </w:t>
      </w:r>
      <w:r w:rsidRPr="00781AC9">
        <w:rPr>
          <w:rStyle w:val="StyleUnderline"/>
        </w:rPr>
        <w:t>and concentrating provision of complex services at a limited number of system hospitals to benefit from increased volume</w:t>
      </w:r>
      <w:r>
        <w:t>. Our empirical analyses find modest support for these effects: our measures of changes in outcomes post-merger indicate some improvement, but by statistically insignificant amounts. This finding is perhaps not surprising, given the relative imprecision of publicly available measures of hospital quality as well as the time that it takes to implement quality-enhancing operational changes.</w:t>
      </w:r>
    </w:p>
    <w:p w14:paraId="5041DF88" w14:textId="77777777" w:rsidR="00C603D1" w:rsidRDefault="00C603D1" w:rsidP="00C603D1"/>
    <w:p w14:paraId="0A2947EA" w14:textId="77777777" w:rsidR="00C603D1" w:rsidRDefault="00C603D1" w:rsidP="00C603D1"/>
    <w:p w14:paraId="6CB897E0" w14:textId="77777777" w:rsidR="00C603D1" w:rsidRDefault="00C603D1" w:rsidP="00C603D1">
      <w:pPr>
        <w:pStyle w:val="Heading3"/>
      </w:pPr>
      <w:bookmarkStart w:id="2" w:name="_Hlk83562596"/>
      <w:r>
        <w:t>Care: COVID Response</w:t>
      </w:r>
    </w:p>
    <w:bookmarkEnd w:id="2"/>
    <w:p w14:paraId="00A74B3D" w14:textId="77777777" w:rsidR="00C603D1" w:rsidRDefault="00C603D1" w:rsidP="00C603D1"/>
    <w:p w14:paraId="2CFE1524" w14:textId="77777777" w:rsidR="00C603D1" w:rsidRDefault="00C603D1" w:rsidP="00C603D1">
      <w:pPr>
        <w:pStyle w:val="Heading4"/>
      </w:pPr>
      <w:r>
        <w:t xml:space="preserve">Consolidation’s key to counteract the COVID-induced drop in health spending </w:t>
      </w:r>
    </w:p>
    <w:p w14:paraId="2A7DBF7A" w14:textId="77777777" w:rsidR="00C603D1" w:rsidRDefault="00C603D1" w:rsidP="00C603D1">
      <w:r w:rsidRPr="00E5248A">
        <w:rPr>
          <w:rStyle w:val="Style13ptBold"/>
        </w:rPr>
        <w:t>Kaufman 9-1</w:t>
      </w:r>
      <w:r>
        <w:t xml:space="preserve"> (As Kaufman Hall’s Chair and one of the firm’s founding partners, Ken Kaufman has provided the nation’s top healthcare leaders with expert counsel and guidance since 1976. 9-1-2021, accessed on 9-1-2021, Kaufman Hall, "No Rebound in Healthcare Utilization", https://www.kaufmanhall.com/insights/thoughts-ken-kaufman/no-rebound-healthcare-utilization)</w:t>
      </w:r>
    </w:p>
    <w:p w14:paraId="35276F8B" w14:textId="77777777" w:rsidR="00C603D1" w:rsidRDefault="00C603D1" w:rsidP="00C603D1"/>
    <w:p w14:paraId="44EEFCE0" w14:textId="77777777" w:rsidR="00C603D1" w:rsidRDefault="00C603D1" w:rsidP="00C603D1">
      <w:r>
        <w:t xml:space="preserve">A </w:t>
      </w:r>
      <w:r w:rsidRPr="00E3098E">
        <w:rPr>
          <w:rStyle w:val="StyleUnderline"/>
        </w:rPr>
        <w:t>recent headline</w:t>
      </w:r>
      <w:r>
        <w:t xml:space="preserve"> from the Kaiser Family Foundation </w:t>
      </w:r>
      <w:r w:rsidRPr="00E3098E">
        <w:rPr>
          <w:rStyle w:val="StyleUnderline"/>
        </w:rPr>
        <w:t>should make all healthcare provider executives sit up</w:t>
      </w:r>
      <w:r>
        <w:t xml:space="preserve"> and take notice: “Early </w:t>
      </w:r>
      <w:r w:rsidRPr="00457380">
        <w:rPr>
          <w:rStyle w:val="StyleUnderline"/>
          <w:highlight w:val="yellow"/>
        </w:rPr>
        <w:t>2021</w:t>
      </w:r>
      <w:r w:rsidRPr="00E3098E">
        <w:rPr>
          <w:rStyle w:val="StyleUnderline"/>
        </w:rPr>
        <w:t xml:space="preserve"> Data </w:t>
      </w:r>
      <w:r w:rsidRPr="00457380">
        <w:rPr>
          <w:rStyle w:val="StyleUnderline"/>
          <w:highlight w:val="yellow"/>
        </w:rPr>
        <w:t>Show No Rebound in Healthcare</w:t>
      </w:r>
      <w:r w:rsidRPr="00E3098E">
        <w:rPr>
          <w:rStyle w:val="StyleUnderline"/>
        </w:rPr>
        <w:t xml:space="preserve"> </w:t>
      </w:r>
      <w:r w:rsidRPr="00457380">
        <w:rPr>
          <w:rStyle w:val="StyleUnderline"/>
          <w:highlight w:val="yellow"/>
        </w:rPr>
        <w:t>Utilization</w:t>
      </w:r>
      <w:r w:rsidRPr="00E3098E">
        <w:t>.”</w:t>
      </w:r>
    </w:p>
    <w:p w14:paraId="1F68099C" w14:textId="77777777" w:rsidR="00C603D1" w:rsidRDefault="00C603D1" w:rsidP="00C603D1">
      <w:pPr>
        <w:rPr>
          <w:rStyle w:val="Emphasis"/>
        </w:rPr>
      </w:pPr>
      <w:r>
        <w:t xml:space="preserve">As of April 2021, </w:t>
      </w:r>
      <w:r w:rsidRPr="00E3098E">
        <w:rPr>
          <w:rStyle w:val="StyleUnderline"/>
        </w:rPr>
        <w:t xml:space="preserve">hospital </w:t>
      </w:r>
      <w:r w:rsidRPr="00457380">
        <w:rPr>
          <w:rStyle w:val="StyleUnderline"/>
          <w:highlight w:val="yellow"/>
        </w:rPr>
        <w:t>admissions were</w:t>
      </w:r>
      <w:r w:rsidRPr="00E3098E">
        <w:rPr>
          <w:rStyle w:val="StyleUnderline"/>
        </w:rPr>
        <w:t xml:space="preserve"> almost 15% below the level expected</w:t>
      </w:r>
      <w:r w:rsidRPr="00E3098E">
        <w:t xml:space="preserve"> based on historical patterns, according to KFF’s analysis of almost 10 mill</w:t>
      </w:r>
      <w:r>
        <w:t xml:space="preserve">ion admissions in the Epic system. And if you </w:t>
      </w:r>
      <w:r w:rsidRPr="00E3098E">
        <w:rPr>
          <w:rStyle w:val="StyleUnderline"/>
        </w:rPr>
        <w:t>exclude COVID-</w:t>
      </w:r>
      <w:r>
        <w:t xml:space="preserve">19 cases over that time period, admissions were in fact </w:t>
      </w:r>
      <w:r w:rsidRPr="00E3098E">
        <w:rPr>
          <w:rStyle w:val="StyleUnderline"/>
        </w:rPr>
        <w:t xml:space="preserve">almost </w:t>
      </w:r>
      <w:r w:rsidRPr="00457380">
        <w:rPr>
          <w:rStyle w:val="Emphasis"/>
          <w:highlight w:val="yellow"/>
        </w:rPr>
        <w:t>20% below the expected level.</w:t>
      </w:r>
    </w:p>
    <w:p w14:paraId="75457AF0" w14:textId="77777777" w:rsidR="00C603D1" w:rsidRDefault="00C603D1" w:rsidP="00C603D1">
      <w:r>
        <w:t xml:space="preserve">In June of 2021, spending on </w:t>
      </w:r>
      <w:r w:rsidRPr="00E3098E">
        <w:rPr>
          <w:rStyle w:val="StyleUnderline"/>
        </w:rPr>
        <w:t>hospital and ambulatory care combined was 7% below</w:t>
      </w:r>
      <w:r>
        <w:t xml:space="preserve"> the expected level, according to KFF’s review of Bureau of Economic Analysis data.</w:t>
      </w:r>
    </w:p>
    <w:p w14:paraId="058A3E28" w14:textId="77777777" w:rsidR="00C603D1" w:rsidRDefault="00C603D1" w:rsidP="00C603D1">
      <w:r>
        <w:t xml:space="preserve">These findings are </w:t>
      </w:r>
      <w:r w:rsidRPr="00457380">
        <w:rPr>
          <w:rStyle w:val="Emphasis"/>
          <w:highlight w:val="yellow"/>
        </w:rPr>
        <w:t>serious business</w:t>
      </w:r>
      <w:r w:rsidRPr="00E3098E">
        <w:rPr>
          <w:rStyle w:val="Emphasis"/>
        </w:rPr>
        <w:t xml:space="preserve"> for provider executives</w:t>
      </w:r>
      <w:r>
        <w:t xml:space="preserve">. First, this study </w:t>
      </w:r>
      <w:r w:rsidRPr="00457380">
        <w:rPr>
          <w:rStyle w:val="StyleUnderline"/>
          <w:highlight w:val="yellow"/>
        </w:rPr>
        <w:t>quantifies the financial hit</w:t>
      </w:r>
      <w:r w:rsidRPr="00E3098E">
        <w:rPr>
          <w:rStyle w:val="StyleUnderline"/>
        </w:rPr>
        <w:t xml:space="preserve"> that hospitals and health systems continue to take</w:t>
      </w:r>
      <w:r>
        <w:t xml:space="preserve"> from the changing utilization patterns caused by COVID’s public health and socioeconomic effects. Second, the study </w:t>
      </w:r>
      <w:r w:rsidRPr="00E3098E">
        <w:rPr>
          <w:rStyle w:val="StyleUnderline"/>
        </w:rPr>
        <w:t xml:space="preserve">suggests the </w:t>
      </w:r>
      <w:r w:rsidRPr="00457380">
        <w:rPr>
          <w:rStyle w:val="StyleUnderline"/>
          <w:highlight w:val="yellow"/>
        </w:rPr>
        <w:t>possibility of a long-term diminution</w:t>
      </w:r>
      <w:r w:rsidRPr="00E3098E">
        <w:rPr>
          <w:rStyle w:val="StyleUnderline"/>
        </w:rPr>
        <w:t xml:space="preserve"> of inpatient and outpatient utilization, </w:t>
      </w:r>
      <w:r w:rsidRPr="00457380">
        <w:rPr>
          <w:rStyle w:val="StyleUnderline"/>
          <w:highlight w:val="yellow"/>
        </w:rPr>
        <w:t xml:space="preserve">with </w:t>
      </w:r>
      <w:r w:rsidRPr="00E3098E">
        <w:rPr>
          <w:rStyle w:val="StyleUnderline"/>
        </w:rPr>
        <w:t xml:space="preserve">the </w:t>
      </w:r>
      <w:r w:rsidRPr="00457380">
        <w:rPr>
          <w:rStyle w:val="StyleUnderline"/>
          <w:highlight w:val="yellow"/>
        </w:rPr>
        <w:t>serious revenue consequences</w:t>
      </w:r>
      <w:r w:rsidRPr="00E3098E">
        <w:rPr>
          <w:rStyle w:val="StyleUnderline"/>
        </w:rPr>
        <w:t xml:space="preserve"> that shift poses</w:t>
      </w:r>
      <w:r>
        <w:t>.</w:t>
      </w:r>
    </w:p>
    <w:p w14:paraId="237F267A" w14:textId="77777777" w:rsidR="00C603D1" w:rsidRDefault="00C603D1" w:rsidP="00C603D1"/>
    <w:p w14:paraId="5FF3D4A9" w14:textId="77777777" w:rsidR="00C603D1" w:rsidRDefault="00C603D1" w:rsidP="00C603D1">
      <w:pPr>
        <w:pStyle w:val="Heading4"/>
      </w:pPr>
      <w:r>
        <w:t>Consolidation is key to hospital survival—not enough non-COVID patients to support small hospitals</w:t>
      </w:r>
    </w:p>
    <w:p w14:paraId="28323608" w14:textId="77777777" w:rsidR="00C603D1" w:rsidRDefault="00C603D1" w:rsidP="00C603D1">
      <w:r w:rsidRPr="00021D73">
        <w:rPr>
          <w:rStyle w:val="Style13ptBold"/>
        </w:rPr>
        <w:t>Burns 21</w:t>
      </w:r>
      <w:r>
        <w:t xml:space="preserve"> (Megan Burns, MPP, is a senior consultant at Bailit Health with a decade of state health care policy consulting experience and has developed expertise in state health care cost growth benchmark policies. Michael Bailit, MBA, is founder and president of Bailit Health. 2-3-2021, accessed on 9-1-2021, Milbank Memorial Fund, "COVID-19's Impact and Implications for Health Care Cost Growth Target Programs", https://www.milbank.org/2021/02/covid-19s-impact-and-implications-for-health-care-cost-growth-target-programs/)</w:t>
      </w:r>
    </w:p>
    <w:p w14:paraId="294F9432" w14:textId="77777777" w:rsidR="00C603D1" w:rsidRDefault="00C603D1" w:rsidP="00C603D1"/>
    <w:p w14:paraId="6CF4F9FC" w14:textId="77777777" w:rsidR="00C603D1" w:rsidRDefault="00C603D1" w:rsidP="00C603D1">
      <w:r>
        <w:t>Impact of COVID-19 on Health Care Utilization and Spending</w:t>
      </w:r>
    </w:p>
    <w:p w14:paraId="0D271EC1" w14:textId="77777777" w:rsidR="00C603D1" w:rsidRDefault="00C603D1" w:rsidP="00C603D1">
      <w:r>
        <w:t xml:space="preserve">Due to the COVID-19 pandemic and the associated decrease in health care utilization, </w:t>
      </w:r>
      <w:r w:rsidRPr="00FB7FAB">
        <w:rPr>
          <w:rStyle w:val="StyleUnderline"/>
        </w:rPr>
        <w:t>2020 will go down in history as the first year in which health care spending fell</w:t>
      </w:r>
      <w:r>
        <w:t xml:space="preserve"> since the Centers for Medicare and Medicaid Services started tracking health care spending.</w:t>
      </w:r>
    </w:p>
    <w:p w14:paraId="30D37C4D" w14:textId="77777777" w:rsidR="00C603D1" w:rsidRDefault="00C603D1" w:rsidP="00C603D1">
      <w:r>
        <w:t>The decline in utilization was most acute in early spring 2020 when spending on all major service categories, except prescription drugs, dropped precipitously. By the fall of 2020, utilization rates for many services had rebounded to slightly below predicted levels or, in the case of home health and prescription drugs, higher-than-expected levels.</w:t>
      </w:r>
    </w:p>
    <w:p w14:paraId="3C545390" w14:textId="77777777" w:rsidR="00C603D1" w:rsidRDefault="00C603D1" w:rsidP="00C603D1">
      <w:pPr>
        <w:rPr>
          <w:rStyle w:val="StyleUnderline"/>
        </w:rPr>
      </w:pPr>
      <w:r>
        <w:t xml:space="preserve">At the time of this writing, the </w:t>
      </w:r>
      <w:r w:rsidRPr="00FB7FAB">
        <w:rPr>
          <w:rStyle w:val="StyleUnderline"/>
        </w:rPr>
        <w:t xml:space="preserve">volume of new </w:t>
      </w:r>
      <w:r w:rsidRPr="00457380">
        <w:rPr>
          <w:rStyle w:val="StyleUnderline"/>
          <w:highlight w:val="yellow"/>
        </w:rPr>
        <w:t>COVID</w:t>
      </w:r>
      <w:r w:rsidRPr="00FB7FAB">
        <w:rPr>
          <w:rStyle w:val="StyleUnderline"/>
        </w:rPr>
        <w:t xml:space="preserve">-19 infections and deaths has slowed since a steady climb this fall, yet </w:t>
      </w:r>
      <w:r w:rsidRPr="00291D95">
        <w:rPr>
          <w:rStyle w:val="StyleUnderline"/>
        </w:rPr>
        <w:t xml:space="preserve">overall </w:t>
      </w:r>
      <w:r w:rsidRPr="00457380">
        <w:rPr>
          <w:rStyle w:val="StyleUnderline"/>
          <w:highlight w:val="yellow"/>
        </w:rPr>
        <w:t xml:space="preserve">numbers </w:t>
      </w:r>
      <w:r w:rsidRPr="00291D95">
        <w:rPr>
          <w:rStyle w:val="StyleUnderline"/>
        </w:rPr>
        <w:t xml:space="preserve">and hospitalizations still </w:t>
      </w:r>
      <w:r w:rsidRPr="00457380">
        <w:rPr>
          <w:rStyle w:val="StyleUnderline"/>
          <w:highlight w:val="yellow"/>
        </w:rPr>
        <w:t>remain high.</w:t>
      </w:r>
      <w:r>
        <w:t xml:space="preserve"> The impact of the </w:t>
      </w:r>
      <w:r w:rsidRPr="00457380">
        <w:rPr>
          <w:rStyle w:val="StyleUnderline"/>
          <w:highlight w:val="yellow"/>
        </w:rPr>
        <w:t>high volume of COVID</w:t>
      </w:r>
      <w:r w:rsidRPr="00FB7FAB">
        <w:rPr>
          <w:rStyle w:val="StyleUnderline"/>
        </w:rPr>
        <w:t xml:space="preserve">-19 cases </w:t>
      </w:r>
      <w:r w:rsidRPr="00457380">
        <w:rPr>
          <w:rStyle w:val="StyleUnderline"/>
          <w:highlight w:val="yellow"/>
        </w:rPr>
        <w:t>and overtaxed hospitals</w:t>
      </w:r>
      <w:r w:rsidRPr="00FB7FAB">
        <w:rPr>
          <w:rStyle w:val="StyleUnderline"/>
        </w:rPr>
        <w:t xml:space="preserve"> on overall utilization may </w:t>
      </w:r>
      <w:r w:rsidRPr="00457380">
        <w:rPr>
          <w:rStyle w:val="StyleUnderline"/>
          <w:highlight w:val="yellow"/>
        </w:rPr>
        <w:t>result in</w:t>
      </w:r>
      <w:r w:rsidRPr="00FB7FAB">
        <w:rPr>
          <w:rStyle w:val="StyleUnderline"/>
        </w:rPr>
        <w:t xml:space="preserve"> similar patterns of </w:t>
      </w:r>
      <w:r w:rsidRPr="00457380">
        <w:rPr>
          <w:rStyle w:val="StyleUnderline"/>
          <w:highlight w:val="yellow"/>
        </w:rPr>
        <w:t>decreased utilization, especially</w:t>
      </w:r>
      <w:r w:rsidRPr="00FB7FAB">
        <w:rPr>
          <w:rStyle w:val="StyleUnderline"/>
        </w:rPr>
        <w:t xml:space="preserve"> in states </w:t>
      </w:r>
      <w:r w:rsidRPr="00457380">
        <w:rPr>
          <w:rStyle w:val="StyleUnderline"/>
          <w:highlight w:val="yellow"/>
        </w:rPr>
        <w:t>where non-elective care was curbed</w:t>
      </w:r>
      <w:r w:rsidRPr="00FB7FAB">
        <w:rPr>
          <w:rStyle w:val="StyleUnderline"/>
        </w:rPr>
        <w:t xml:space="preserve"> by local and state authorities.</w:t>
      </w:r>
    </w:p>
    <w:p w14:paraId="0A16A0FE" w14:textId="77777777" w:rsidR="00C603D1" w:rsidRDefault="00C603D1" w:rsidP="00C603D1">
      <w:r>
        <w:t xml:space="preserve">This reduced utilization </w:t>
      </w:r>
      <w:r w:rsidRPr="00FB7FAB">
        <w:rPr>
          <w:rStyle w:val="StyleUnderline"/>
        </w:rPr>
        <w:t>may leave under-resourced, not-for-profit, and public health care systems in a deficit</w:t>
      </w:r>
      <w:r w:rsidRPr="00457380">
        <w:rPr>
          <w:rStyle w:val="StyleUnderline"/>
          <w:highlight w:val="yellow"/>
        </w:rPr>
        <w:t>.</w:t>
      </w:r>
      <w:r w:rsidRPr="00FB7FAB">
        <w:rPr>
          <w:rStyle w:val="StyleUnderline"/>
        </w:rPr>
        <w:t xml:space="preserve"> It </w:t>
      </w:r>
      <w:r w:rsidRPr="00457380">
        <w:rPr>
          <w:rStyle w:val="StyleUnderline"/>
          <w:highlight w:val="yellow"/>
        </w:rPr>
        <w:t>will</w:t>
      </w:r>
      <w:r w:rsidRPr="00FB7FAB">
        <w:rPr>
          <w:rStyle w:val="StyleUnderline"/>
        </w:rPr>
        <w:t xml:space="preserve"> also </w:t>
      </w:r>
      <w:r w:rsidRPr="00457380">
        <w:rPr>
          <w:rStyle w:val="StyleUnderline"/>
          <w:highlight w:val="yellow"/>
        </w:rPr>
        <w:t xml:space="preserve">have a lasting financial impact on </w:t>
      </w:r>
      <w:r w:rsidRPr="00457380">
        <w:rPr>
          <w:rStyle w:val="Emphasis"/>
          <w:highlight w:val="yellow"/>
        </w:rPr>
        <w:t>small</w:t>
      </w:r>
      <w:r w:rsidRPr="00FB7FAB">
        <w:rPr>
          <w:rStyle w:val="StyleUnderline"/>
        </w:rPr>
        <w:t xml:space="preserve">er provider organizations and rural </w:t>
      </w:r>
      <w:r w:rsidRPr="00457380">
        <w:rPr>
          <w:rStyle w:val="Emphasis"/>
          <w:highlight w:val="yellow"/>
        </w:rPr>
        <w:t>org</w:t>
      </w:r>
      <w:r w:rsidRPr="00FB7FAB">
        <w:rPr>
          <w:rStyle w:val="StyleUnderline"/>
        </w:rPr>
        <w:t>anization</w:t>
      </w:r>
      <w:r w:rsidRPr="00457380">
        <w:rPr>
          <w:rStyle w:val="Emphasis"/>
          <w:highlight w:val="yellow"/>
        </w:rPr>
        <w:t>s</w:t>
      </w:r>
      <w:r w:rsidRPr="00FB7FAB">
        <w:rPr>
          <w:rStyle w:val="StyleUnderline"/>
        </w:rPr>
        <w:t>, which had more trouble weathering the initial drop in utilization</w:t>
      </w:r>
      <w:r w:rsidRPr="00457380">
        <w:rPr>
          <w:rStyle w:val="StyleUnderline"/>
          <w:highlight w:val="yellow"/>
        </w:rPr>
        <w:t>. This</w:t>
      </w:r>
      <w:r w:rsidRPr="00291D95">
        <w:rPr>
          <w:rStyle w:val="StyleUnderline"/>
        </w:rPr>
        <w:t xml:space="preserve"> </w:t>
      </w:r>
      <w:r w:rsidRPr="00457380">
        <w:rPr>
          <w:rStyle w:val="StyleUnderline"/>
          <w:highlight w:val="yellow"/>
        </w:rPr>
        <w:t>could</w:t>
      </w:r>
      <w:r w:rsidRPr="00FB7FAB">
        <w:rPr>
          <w:rStyle w:val="StyleUnderline"/>
        </w:rPr>
        <w:t xml:space="preserve"> further </w:t>
      </w:r>
      <w:r w:rsidRPr="00457380">
        <w:rPr>
          <w:rStyle w:val="StyleUnderline"/>
          <w:highlight w:val="yellow"/>
        </w:rPr>
        <w:t>hasten</w:t>
      </w:r>
      <w:r w:rsidRPr="00FB7FAB">
        <w:rPr>
          <w:rStyle w:val="StyleUnderline"/>
        </w:rPr>
        <w:t xml:space="preserve"> health care </w:t>
      </w:r>
      <w:r w:rsidRPr="00457380">
        <w:rPr>
          <w:rStyle w:val="StyleUnderline"/>
          <w:highlight w:val="yellow"/>
        </w:rPr>
        <w:t>consolidation</w:t>
      </w:r>
      <w:r w:rsidRPr="00FB7FAB">
        <w:t>, which evidence shows leads to higher prices.</w:t>
      </w:r>
    </w:p>
    <w:p w14:paraId="212AF669" w14:textId="77777777" w:rsidR="00C603D1" w:rsidRDefault="00C603D1" w:rsidP="00C603D1"/>
    <w:p w14:paraId="083BCE39" w14:textId="77777777" w:rsidR="00C603D1" w:rsidRPr="00306813" w:rsidRDefault="00C603D1" w:rsidP="00C603D1">
      <w:pPr>
        <w:pStyle w:val="Heading4"/>
      </w:pPr>
      <w:r>
        <w:t>Consolidation reduces costs and improves care</w:t>
      </w:r>
    </w:p>
    <w:p w14:paraId="79631D65" w14:textId="77777777" w:rsidR="00C603D1" w:rsidRDefault="00C603D1" w:rsidP="00C603D1">
      <w:r w:rsidRPr="002C1D92">
        <w:rPr>
          <w:rStyle w:val="Style13ptBold"/>
        </w:rPr>
        <w:t>Noether et al 19</w:t>
      </w:r>
      <w:r>
        <w:t xml:space="preserve"> (Dr. Monica Noether specializes in antitrust analysis and other competitive issues related to the health care industry for law firms, professional associations, government agencies, and other clients. Sean May is an expert in the health care industry and has testified, published, and spoken at conferences on matters related to competition, mergers and acquisitions, provider reimbursement, and health benefits. Ben Stearns is an associate principal in the Antitrust &amp; Competition Practice of CRA. 9-9-2019, accessed on 9-1-2021, Crai, "Hospital merger benefits: Views from hospital leaders and econometric analysis - An update", https://www.crai.com/insights-events/publications/hospital-merger-benefits-views-hospital-leaders-and-econometric-analysis-update/)</w:t>
      </w:r>
    </w:p>
    <w:p w14:paraId="6A6BB0D6" w14:textId="77777777" w:rsidR="00C603D1" w:rsidRDefault="00C603D1" w:rsidP="00C603D1"/>
    <w:p w14:paraId="406BF967" w14:textId="77777777" w:rsidR="00C603D1" w:rsidRDefault="00C603D1" w:rsidP="00C603D1">
      <w:pPr>
        <w:rPr>
          <w:rStyle w:val="StyleUnderline"/>
        </w:rPr>
      </w:pPr>
      <w:r w:rsidRPr="00457380">
        <w:rPr>
          <w:rStyle w:val="StyleUnderline"/>
          <w:highlight w:val="yellow"/>
        </w:rPr>
        <w:t>In 2016, we</w:t>
      </w:r>
      <w:r w:rsidRPr="00B63734">
        <w:rPr>
          <w:rStyle w:val="StyleUnderline"/>
        </w:rPr>
        <w:t xml:space="preserve"> conducted a two-part analysis of the effects of hospital acquisitions on costs and quality of care</w:t>
      </w:r>
      <w:r>
        <w:t xml:space="preserve">. Our research, which included both interviews and econometric analysis, </w:t>
      </w:r>
      <w:r w:rsidRPr="00457380">
        <w:rPr>
          <w:rStyle w:val="Emphasis"/>
          <w:highlight w:val="yellow"/>
        </w:rPr>
        <w:t>found that hospital acquisitions generated substantial benefits</w:t>
      </w:r>
      <w:r w:rsidRPr="00B63734">
        <w:rPr>
          <w:rStyle w:val="Emphasis"/>
        </w:rPr>
        <w:t>.</w:t>
      </w:r>
      <w:r>
        <w:t xml:space="preserve"> Our econometric analysis showed that </w:t>
      </w:r>
      <w:r w:rsidRPr="00B63734">
        <w:rPr>
          <w:rStyle w:val="StyleUnderline"/>
        </w:rPr>
        <w:t>annual operating expenses of acquired hospitals were reduced below those of comparable non-acquired hospitals and were accompanied by commensurate declines in revenue.</w:t>
      </w:r>
      <w:r>
        <w:t xml:space="preserve"> Modest </w:t>
      </w:r>
      <w:r w:rsidRPr="00457380">
        <w:rPr>
          <w:rStyle w:val="StyleUnderline"/>
          <w:highlight w:val="yellow"/>
        </w:rPr>
        <w:t>improvements in</w:t>
      </w:r>
      <w:r w:rsidRPr="00B63734">
        <w:rPr>
          <w:rStyle w:val="StyleUnderline"/>
        </w:rPr>
        <w:t xml:space="preserve"> hospital </w:t>
      </w:r>
      <w:r w:rsidRPr="00457380">
        <w:rPr>
          <w:rStyle w:val="StyleUnderline"/>
          <w:highlight w:val="yellow"/>
        </w:rPr>
        <w:t>mortality and readmission</w:t>
      </w:r>
      <w:r w:rsidRPr="00B63734">
        <w:rPr>
          <w:rStyle w:val="StyleUnderline"/>
        </w:rPr>
        <w:t xml:space="preserve"> rates were also observed.</w:t>
      </w:r>
      <w:r>
        <w:t xml:space="preserve"> In our interviews, hospital system </w:t>
      </w:r>
      <w:r w:rsidRPr="00B63734">
        <w:rPr>
          <w:rStyle w:val="StyleUnderline"/>
        </w:rPr>
        <w:t>leaders identified a variety of mechanisms through which acquisitions red</w:t>
      </w:r>
      <w:r w:rsidRPr="00457380">
        <w:rPr>
          <w:rStyle w:val="StyleUnderline"/>
          <w:highlight w:val="yellow"/>
        </w:rPr>
        <w:t>uce costs and improve quality</w:t>
      </w:r>
      <w:r w:rsidRPr="00B63734">
        <w:rPr>
          <w:rStyle w:val="StyleUnderline"/>
        </w:rPr>
        <w:t>, including the enhancement of scale and furthering of clinical standardization.</w:t>
      </w:r>
    </w:p>
    <w:p w14:paraId="094BC155" w14:textId="77777777" w:rsidR="00C603D1" w:rsidRDefault="00C603D1" w:rsidP="00C603D1">
      <w:pPr>
        <w:rPr>
          <w:rStyle w:val="StyleUnderline"/>
        </w:rPr>
      </w:pPr>
      <w:r>
        <w:t xml:space="preserve">Nearly </w:t>
      </w:r>
      <w:r w:rsidRPr="00457380">
        <w:rPr>
          <w:rStyle w:val="StyleUnderline"/>
          <w:highlight w:val="yellow"/>
        </w:rPr>
        <w:t>three years later, we</w:t>
      </w:r>
      <w:r w:rsidRPr="00B63734">
        <w:rPr>
          <w:rStyle w:val="StyleUnderline"/>
        </w:rPr>
        <w:t xml:space="preserve"> revisited our findings.</w:t>
      </w:r>
      <w:r>
        <w:t xml:space="preserve"> We conducted interviews with ten health systems and </w:t>
      </w:r>
      <w:r w:rsidRPr="00457380">
        <w:rPr>
          <w:rStyle w:val="StyleUnderline"/>
          <w:highlight w:val="yellow"/>
        </w:rPr>
        <w:t>extended the</w:t>
      </w:r>
      <w:r w:rsidRPr="00B63734">
        <w:rPr>
          <w:rStyle w:val="StyleUnderline"/>
        </w:rPr>
        <w:t xml:space="preserve"> econometric </w:t>
      </w:r>
      <w:r w:rsidRPr="00457380">
        <w:rPr>
          <w:rStyle w:val="StyleUnderline"/>
          <w:highlight w:val="yellow"/>
        </w:rPr>
        <w:t>analysis</w:t>
      </w:r>
      <w:r w:rsidRPr="00B63734">
        <w:rPr>
          <w:rStyle w:val="StyleUnderline"/>
        </w:rPr>
        <w:t xml:space="preserve"> </w:t>
      </w:r>
      <w:r>
        <w:t xml:space="preserve">to include three additional years (2015-2017) of cost, quality, and revenue data from hospitals. Our </w:t>
      </w:r>
      <w:r w:rsidRPr="00B63734">
        <w:rPr>
          <w:rStyle w:val="StyleUnderline"/>
        </w:rPr>
        <w:t xml:space="preserve">updated </w:t>
      </w:r>
      <w:r w:rsidRPr="00457380">
        <w:rPr>
          <w:rStyle w:val="StyleUnderline"/>
          <w:highlight w:val="yellow"/>
        </w:rPr>
        <w:t xml:space="preserve">findings </w:t>
      </w:r>
      <w:r w:rsidRPr="00457380">
        <w:rPr>
          <w:rStyle w:val="Emphasis"/>
          <w:highlight w:val="yellow"/>
        </w:rPr>
        <w:t>reinforce and strengthen</w:t>
      </w:r>
      <w:r w:rsidRPr="00B63734">
        <w:rPr>
          <w:rStyle w:val="StyleUnderline"/>
        </w:rPr>
        <w:t xml:space="preserve"> the previous report’s </w:t>
      </w:r>
      <w:r w:rsidRPr="00457380">
        <w:rPr>
          <w:rStyle w:val="StyleUnderline"/>
          <w:highlight w:val="yellow"/>
        </w:rPr>
        <w:t xml:space="preserve">conclusions that </w:t>
      </w:r>
      <w:r w:rsidRPr="002C1D92">
        <w:rPr>
          <w:rStyle w:val="StyleUnderline"/>
        </w:rPr>
        <w:t xml:space="preserve">hospital </w:t>
      </w:r>
      <w:r w:rsidRPr="00457380">
        <w:rPr>
          <w:rStyle w:val="StyleUnderline"/>
          <w:highlight w:val="yellow"/>
        </w:rPr>
        <w:t>acquisitions</w:t>
      </w:r>
      <w:r w:rsidRPr="00B63734">
        <w:rPr>
          <w:rStyle w:val="StyleUnderline"/>
        </w:rPr>
        <w:t xml:space="preserve"> result in benefits that </w:t>
      </w:r>
      <w:r w:rsidRPr="00457380">
        <w:rPr>
          <w:rStyle w:val="StyleUnderline"/>
          <w:highlight w:val="yellow"/>
        </w:rPr>
        <w:t>accrue to patients in the form of better care at reduced cost</w:t>
      </w:r>
      <w:r w:rsidRPr="00B63734">
        <w:rPr>
          <w:rStyle w:val="StyleUnderline"/>
        </w:rPr>
        <w:t>.</w:t>
      </w:r>
    </w:p>
    <w:p w14:paraId="3A449659" w14:textId="77777777" w:rsidR="00C603D1" w:rsidRDefault="00C603D1" w:rsidP="00C603D1">
      <w:r>
        <w:t xml:space="preserve">Interviewed hospital executives noted that </w:t>
      </w:r>
      <w:r w:rsidRPr="00457380">
        <w:rPr>
          <w:rStyle w:val="StyleUnderline"/>
          <w:highlight w:val="yellow"/>
        </w:rPr>
        <w:t>scale is increasingly critical</w:t>
      </w:r>
      <w:r w:rsidRPr="00B63734">
        <w:rPr>
          <w:rStyle w:val="StyleUnderline"/>
        </w:rPr>
        <w:t>.</w:t>
      </w:r>
      <w:r>
        <w:t xml:space="preserve"> In the past, the desire for scale was primarily motivated by a need to reduce costs. Now, the </w:t>
      </w:r>
      <w:r w:rsidRPr="00B63734">
        <w:rPr>
          <w:rStyle w:val="StyleUnderline"/>
        </w:rPr>
        <w:t xml:space="preserve">desire for scale has been strengthened by a </w:t>
      </w:r>
      <w:r w:rsidRPr="00457380">
        <w:rPr>
          <w:rStyle w:val="StyleUnderline"/>
          <w:highlight w:val="yellow"/>
        </w:rPr>
        <w:t>need to maintain</w:t>
      </w:r>
      <w:r w:rsidRPr="00B63734">
        <w:rPr>
          <w:rStyle w:val="StyleUnderline"/>
        </w:rPr>
        <w:t xml:space="preserve"> and advance the </w:t>
      </w:r>
      <w:r w:rsidRPr="00457380">
        <w:rPr>
          <w:rStyle w:val="Emphasis"/>
          <w:highlight w:val="yellow"/>
        </w:rPr>
        <w:t>infra</w:t>
      </w:r>
      <w:r w:rsidRPr="00B63734">
        <w:rPr>
          <w:rStyle w:val="StyleUnderline"/>
        </w:rPr>
        <w:t>structure necessary to promote data-driven, value-based care</w:t>
      </w:r>
      <w:r>
        <w:t xml:space="preserve">, and align with other components of the health care industry to promote population health. As the health care landscape evolves with the emergence of new competitors focused on advances in information technology and consumer-directed management of chronic disease, </w:t>
      </w:r>
      <w:r w:rsidRPr="00B63734">
        <w:rPr>
          <w:rStyle w:val="StyleUnderline"/>
        </w:rPr>
        <w:t>traditional independent hospitals frequently benefit from alignment with larger systems</w:t>
      </w:r>
      <w:r>
        <w:t xml:space="preserve"> to best serve the health needs of their communities.</w:t>
      </w:r>
    </w:p>
    <w:p w14:paraId="74489E35" w14:textId="77777777" w:rsidR="00C603D1" w:rsidRDefault="00C603D1" w:rsidP="00C603D1">
      <w:r>
        <w:t>We also supplemented our previous econometric analysis with data on cost, quality, and revenue outcomes for hospital transactions in 2015-2017. Using this expanded dataset, we found:</w:t>
      </w:r>
    </w:p>
    <w:p w14:paraId="20EA5B34" w14:textId="77777777" w:rsidR="00C603D1" w:rsidRDefault="00C603D1" w:rsidP="00C603D1">
      <w:r>
        <w:t xml:space="preserve">Consistent with our previous analysis, </w:t>
      </w:r>
      <w:r w:rsidRPr="00B63734">
        <w:rPr>
          <w:rStyle w:val="StyleUnderline"/>
        </w:rPr>
        <w:t>hospital acquisitions are associated with a statistically significant 2.3% reduction in annual operating expenses</w:t>
      </w:r>
      <w:r>
        <w:t xml:space="preserve"> at acquired hospitals.</w:t>
      </w:r>
    </w:p>
    <w:p w14:paraId="59B9AEC8" w14:textId="77777777" w:rsidR="00C603D1" w:rsidRDefault="00C603D1" w:rsidP="00C603D1">
      <w:r w:rsidRPr="00B63734">
        <w:rPr>
          <w:rStyle w:val="StyleUnderline"/>
        </w:rPr>
        <w:t>Quality is enhanced by hospital acquisitions</w:t>
      </w:r>
      <w:r>
        <w:t>: our new empirical analysis shows statistically significant reductions in rates of readmission and mortality. This is consistent with health system leaders’ reports on their extensive efforts to use their systems’ data to develop clinical best practices and hold hospitals accountable to measurable outcomes in ways that require scale and resources that individual community hospitals may lack.</w:t>
      </w:r>
    </w:p>
    <w:p w14:paraId="43732724" w14:textId="77777777" w:rsidR="00C603D1" w:rsidRDefault="00C603D1" w:rsidP="00C603D1">
      <w:r w:rsidRPr="00457380">
        <w:rPr>
          <w:rStyle w:val="StyleUnderline"/>
          <w:highlight w:val="yellow"/>
        </w:rPr>
        <w:t>Revenues</w:t>
      </w:r>
      <w:r w:rsidRPr="00306813">
        <w:rPr>
          <w:rStyle w:val="StyleUnderline"/>
        </w:rPr>
        <w:t xml:space="preserve"> per admission</w:t>
      </w:r>
      <w:r>
        <w:t xml:space="preserve"> at acquired hospitals also </w:t>
      </w:r>
      <w:r w:rsidRPr="00457380">
        <w:rPr>
          <w:rStyle w:val="StyleUnderline"/>
          <w:highlight w:val="yellow"/>
        </w:rPr>
        <w:t>decline</w:t>
      </w:r>
      <w:r>
        <w:t xml:space="preserve"> relative to non-merging hospitals </w:t>
      </w:r>
      <w:r w:rsidRPr="00306813">
        <w:rPr>
          <w:rStyle w:val="StyleUnderline"/>
        </w:rPr>
        <w:t xml:space="preserve">by a statistically significant </w:t>
      </w:r>
      <w:r w:rsidRPr="00457380">
        <w:rPr>
          <w:rStyle w:val="Emphasis"/>
          <w:highlight w:val="yellow"/>
        </w:rPr>
        <w:t>3.5%.</w:t>
      </w:r>
      <w:r>
        <w:t xml:space="preserve"> These results suggest that </w:t>
      </w:r>
      <w:r w:rsidRPr="00306813">
        <w:rPr>
          <w:rStyle w:val="StyleUnderline"/>
        </w:rPr>
        <w:t>savings</w:t>
      </w:r>
      <w:r>
        <w:t xml:space="preserve"> that accrue to merging hospitals </w:t>
      </w:r>
      <w:r w:rsidRPr="00306813">
        <w:rPr>
          <w:rStyle w:val="Emphasis"/>
        </w:rPr>
        <w:t xml:space="preserve">are </w:t>
      </w:r>
      <w:r w:rsidRPr="00457380">
        <w:rPr>
          <w:rStyle w:val="Emphasis"/>
          <w:highlight w:val="yellow"/>
        </w:rPr>
        <w:t>passed onto consumers</w:t>
      </w:r>
      <w:r w:rsidRPr="00485444">
        <w:t>.</w:t>
      </w:r>
    </w:p>
    <w:p w14:paraId="33B16CEA" w14:textId="77777777" w:rsidR="00C603D1" w:rsidRDefault="00C603D1" w:rsidP="00C603D1">
      <w:r>
        <w:t xml:space="preserve"> </w:t>
      </w:r>
    </w:p>
    <w:p w14:paraId="38AC28DF" w14:textId="77777777" w:rsidR="00C603D1" w:rsidRPr="00B8778B" w:rsidRDefault="00C603D1" w:rsidP="00C603D1"/>
    <w:p w14:paraId="3FA8C103" w14:textId="77777777" w:rsidR="00C603D1" w:rsidRDefault="00C603D1" w:rsidP="00C603D1">
      <w:pPr>
        <w:pStyle w:val="Heading3"/>
      </w:pPr>
      <w:r>
        <w:t>Care: A2 “Service Cuts”</w:t>
      </w:r>
    </w:p>
    <w:p w14:paraId="48016D4D" w14:textId="77777777" w:rsidR="00C603D1" w:rsidRDefault="00C603D1" w:rsidP="00C603D1"/>
    <w:p w14:paraId="79CAFB4F" w14:textId="77777777" w:rsidR="00C603D1" w:rsidRDefault="00C603D1" w:rsidP="00C603D1">
      <w:pPr>
        <w:pStyle w:val="Heading4"/>
      </w:pPr>
      <w:r>
        <w:t>Service offers often expand at acquired hospitals</w:t>
      </w:r>
    </w:p>
    <w:p w14:paraId="7B180BD1"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5]</w:t>
      </w:r>
    </w:p>
    <w:p w14:paraId="648A5685" w14:textId="77777777" w:rsidR="00C603D1" w:rsidRDefault="00C603D1" w:rsidP="00C603D1">
      <w:r>
        <w:t xml:space="preserve">Organization of Services Post-acquisition. Despite fears sometimes expressed by patients and local boards prior to acquisitions of community hospitals, </w:t>
      </w:r>
      <w:r w:rsidRPr="003F422B">
        <w:rPr>
          <w:rStyle w:val="StyleUnderline"/>
        </w:rPr>
        <w:t>interviewees indicated that they do little service consolidation following the acquisition of hospitals, unless the acquired facility is very close to a hospital already owned by the acquiring system. Rather, there is focus on keeping as much care appropriately local as possible by augmenting, rather than eliminating, local services. As a result, the breadth of services available at acquired community hospitals often expands post-acquisition. Moreover, patients in these communities gain more seamless access to the advanced quaternary services that,</w:t>
      </w:r>
      <w:r>
        <w:t xml:space="preserve"> in general, </w:t>
      </w:r>
      <w:r w:rsidRPr="003F422B">
        <w:rPr>
          <w:rStyle w:val="StyleUnderline"/>
        </w:rPr>
        <w:t>only large, sophisticated hospitals</w:t>
      </w:r>
      <w:r>
        <w:t xml:space="preserve"> (often associated with medical schools) </w:t>
      </w:r>
      <w:r w:rsidRPr="003F422B">
        <w:rPr>
          <w:rStyle w:val="StyleUnderline"/>
        </w:rPr>
        <w:t>have the volume and expertise to deliver effectively and safely</w:t>
      </w:r>
      <w:r>
        <w:t>.</w:t>
      </w:r>
    </w:p>
    <w:p w14:paraId="2A26276D" w14:textId="77777777" w:rsidR="00C603D1" w:rsidRDefault="00C603D1" w:rsidP="00C603D1">
      <w:r>
        <w:t>Acquired hospitals have often been struggling financially and have been unable to maintain their facilities and staff in the wake of rising expenses and an inability to achieve efficient scale by themselves. Services at these hospitals may have suffered as these hospitals have lost staff and been unable to make important infrastructure investments. As a result, we heard from hospital systems leaders that acquired hospitals have often experienced a downward spiral as their patient volumes declined, thereby reducing the revenues critical to maintain quality operations, leading to further reductions in patient volumes and revenues, and an inability to reduce expenses (many of which are fixed, at least in the short term) commensurately</w:t>
      </w:r>
    </w:p>
    <w:p w14:paraId="14C344C9" w14:textId="77777777" w:rsidR="00C603D1" w:rsidRDefault="00C603D1" w:rsidP="00C603D1"/>
    <w:p w14:paraId="223291BD" w14:textId="77777777" w:rsidR="00C603D1" w:rsidRDefault="00C603D1" w:rsidP="00C603D1">
      <w:pPr>
        <w:pStyle w:val="Heading4"/>
      </w:pPr>
      <w:r>
        <w:t>Scale allows hospital to provide better services</w:t>
      </w:r>
    </w:p>
    <w:p w14:paraId="090DB46A"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5]</w:t>
      </w:r>
    </w:p>
    <w:p w14:paraId="6DCEF530" w14:textId="77777777" w:rsidR="00C603D1" w:rsidRDefault="00C603D1" w:rsidP="00C603D1">
      <w:r>
        <w:t>(iii) Ability to bear risk</w:t>
      </w:r>
    </w:p>
    <w:p w14:paraId="37A1127F" w14:textId="77777777" w:rsidR="00C603D1" w:rsidRDefault="00C603D1" w:rsidP="00C603D1">
      <w:r>
        <w:t>While system leaders acknowledge that shifting of capitated risk to providers is still developing in many areas of the country, all hospitals face some exposure to the financial consequences of not delivering cost-effective care. Scale reduces the volatility in financial performance that unexpectedly complex patients can otherwise cause, allowing systems to better absorb these fluctuations. In addition, as discussed above, implementation of standardized clinical protocols reduces unnecessary variation in the costs associated with treating a broad patient population.</w:t>
      </w:r>
    </w:p>
    <w:p w14:paraId="394F66E2" w14:textId="77777777" w:rsidR="00C603D1" w:rsidRDefault="00C603D1" w:rsidP="00C603D1">
      <w:r>
        <w:t xml:space="preserve">In summary, </w:t>
      </w:r>
      <w:r w:rsidRPr="00681FD4">
        <w:rPr>
          <w:rStyle w:val="StyleUnderline"/>
        </w:rPr>
        <w:t>scale permits the critical advances in the delivery of health care that are necessary to meet simultaneous demands for quality improvements and cost reductions</w:t>
      </w:r>
      <w:r>
        <w:t xml:space="preserve">. The hospital system </w:t>
      </w:r>
      <w:r w:rsidRPr="00681FD4">
        <w:rPr>
          <w:rStyle w:val="StyleUnderline"/>
        </w:rPr>
        <w:t>leaders</w:t>
      </w:r>
      <w:r>
        <w:t xml:space="preserve"> we interviewed </w:t>
      </w:r>
      <w:r w:rsidRPr="00681FD4">
        <w:rPr>
          <w:rStyle w:val="StyleUnderline"/>
        </w:rPr>
        <w:t>voiced substantial skepticism that independent community hospitals, many of which are currently struggling to maintain financial and operational health, can remain relevant or viable as the industry continues to increase its reliance on scale-based approaches to designing and delivering health care services</w:t>
      </w:r>
      <w:r>
        <w:t>.</w:t>
      </w:r>
    </w:p>
    <w:p w14:paraId="362AB04A" w14:textId="77777777" w:rsidR="00C603D1" w:rsidRDefault="00C603D1" w:rsidP="00C603D1"/>
    <w:p w14:paraId="1EB9C59A" w14:textId="77777777" w:rsidR="00C603D1" w:rsidRPr="00B8778B" w:rsidRDefault="00C603D1" w:rsidP="00C603D1"/>
    <w:p w14:paraId="57DE59B2" w14:textId="77777777" w:rsidR="00C603D1" w:rsidRDefault="00C603D1" w:rsidP="00C603D1"/>
    <w:p w14:paraId="0823D6B6" w14:textId="77777777" w:rsidR="00C603D1" w:rsidRDefault="00C603D1" w:rsidP="00C603D1">
      <w:pPr>
        <w:pStyle w:val="Heading3"/>
      </w:pPr>
      <w:r>
        <w:t>Nurses: 1NC</w:t>
      </w:r>
    </w:p>
    <w:p w14:paraId="61F0BDCF" w14:textId="77777777" w:rsidR="00C603D1" w:rsidRDefault="00C603D1" w:rsidP="00C603D1"/>
    <w:p w14:paraId="6BAEA927" w14:textId="77777777" w:rsidR="00C603D1" w:rsidRDefault="00C603D1" w:rsidP="00C603D1">
      <w:pPr>
        <w:pStyle w:val="Heading4"/>
      </w:pPr>
      <w:r>
        <w:t xml:space="preserve">Nurse unions resolving safety and wage issues that drive shortages </w:t>
      </w:r>
    </w:p>
    <w:p w14:paraId="269C4025" w14:textId="77777777" w:rsidR="00C603D1" w:rsidRDefault="00C603D1" w:rsidP="00C603D1">
      <w:r w:rsidRPr="00135267">
        <w:rPr>
          <w:rStyle w:val="Style13ptBold"/>
        </w:rPr>
        <w:t>Mensik, HealthCareDive Associate Editor, 9/1/2021</w:t>
      </w:r>
      <w:r>
        <w:t xml:space="preserve"> (</w:t>
      </w:r>
      <w:r w:rsidRPr="00435784">
        <w:t xml:space="preserve">Hailey Mensik, 9-1-2021, </w:t>
      </w:r>
      <w:r>
        <w:t xml:space="preserve">HealthCareDive, </w:t>
      </w:r>
      <w:r w:rsidRPr="00435784">
        <w:t xml:space="preserve">"Pandemic safety protections, wage increases key for nursing unions in new contracts," Healthcare Dive, </w:t>
      </w:r>
      <w:hyperlink r:id="rId12" w:history="1">
        <w:r w:rsidRPr="000203D2">
          <w:rPr>
            <w:rStyle w:val="Hyperlink"/>
          </w:rPr>
          <w:t>https://www.healthcaredive.com/news/pandemic-safety-protections-wage-increase-key-for-nursing-unions-in-new-co/605887/</w:t>
        </w:r>
      </w:hyperlink>
      <w:r>
        <w:t xml:space="preserve">, DoA 9/26/2021, DVOG) </w:t>
      </w:r>
    </w:p>
    <w:p w14:paraId="53559266" w14:textId="77777777" w:rsidR="00C603D1" w:rsidRPr="00084D7D" w:rsidRDefault="00C603D1" w:rsidP="00C603D1">
      <w:r w:rsidRPr="00084D7D">
        <w:t>Contracts covering thousands of nurses at major hospitals expired and went up for renegotiation this summer, and despite some disputes, most of those hospitals and labor unions are reaching new deals relatively quickly.</w:t>
      </w:r>
    </w:p>
    <w:p w14:paraId="14DE2D6C" w14:textId="77777777" w:rsidR="00C603D1" w:rsidRDefault="00C603D1" w:rsidP="00C603D1">
      <w:r w:rsidRPr="0062564D">
        <w:rPr>
          <w:rStyle w:val="StyleUnderline"/>
        </w:rPr>
        <w:t>While nursing unions have long pushed for stricter staffing requirement like nurse-to-patient ratios — and continue to do so — they're further stressing the need for better wages and benefits to attract needed staff in new contracts. Many new contracts also include language around safety protections for future pandemics</w:t>
      </w:r>
      <w:r w:rsidRPr="00084D7D">
        <w:t xml:space="preserve"> after workers grappled with shortages and quick-changing guidance during COVID-19's early months in the U.S.</w:t>
      </w:r>
    </w:p>
    <w:p w14:paraId="2A813DF6" w14:textId="77777777" w:rsidR="00C603D1" w:rsidRPr="00040C28" w:rsidRDefault="00C603D1" w:rsidP="00C603D1">
      <w:r w:rsidRPr="0062564D">
        <w:rPr>
          <w:rStyle w:val="StyleUnderline"/>
        </w:rPr>
        <w:t>At Dignity hospitals in California and Nevada, more than 14,000 nurses represented by National Nurses United reached a </w:t>
      </w:r>
      <w:hyperlink r:id="rId13" w:history="1">
        <w:r w:rsidRPr="00040C28">
          <w:rPr>
            <w:rStyle w:val="Hyperlink"/>
            <w:b/>
            <w:bCs/>
            <w:u w:val="single"/>
          </w:rPr>
          <w:t>tentative agreement</w:t>
        </w:r>
      </w:hyperlink>
      <w:r w:rsidRPr="0062564D">
        <w:rPr>
          <w:rStyle w:val="StyleUnderline"/>
        </w:rPr>
        <w:t> on a new contract</w:t>
      </w:r>
      <w:r w:rsidRPr="00040C28">
        <w:t xml:space="preserve"> that members will vote on in the coming weeks. It includes stronger infectious disease prevention measures </w:t>
      </w:r>
      <w:r w:rsidRPr="0062564D">
        <w:rPr>
          <w:rStyle w:val="StyleUnderline"/>
        </w:rPr>
        <w:t>along with a 13.5% wage increase over the next four years</w:t>
      </w:r>
      <w:r w:rsidRPr="00040C28">
        <w:t>, according to the union.</w:t>
      </w:r>
    </w:p>
    <w:p w14:paraId="3B32C2E9" w14:textId="77777777" w:rsidR="00C603D1" w:rsidRPr="00040C28" w:rsidRDefault="00C603D1" w:rsidP="00C603D1">
      <w:r w:rsidRPr="0062564D">
        <w:rPr>
          <w:rStyle w:val="StyleUnderline"/>
        </w:rPr>
        <w:t>NNU nurses at HCA facilities in Florida, Missouri, Kansas, North Carolina, Texas and California also nabbed new contracts in recent weeks, according to the union. Since February, NNU has reached agreements on more than 50 contracts covering around 27,000 nurses across the country,</w:t>
      </w:r>
      <w:r w:rsidRPr="00040C28">
        <w:t xml:space="preserve"> according to an email statement.</w:t>
      </w:r>
    </w:p>
    <w:p w14:paraId="256C357E" w14:textId="77777777" w:rsidR="00C603D1" w:rsidRPr="00040C28" w:rsidRDefault="00C603D1" w:rsidP="00C603D1">
      <w:r w:rsidRPr="0062564D">
        <w:rPr>
          <w:rStyle w:val="StyleUnderline"/>
        </w:rPr>
        <w:t>The union is still in negotiations for several dozen more contracts</w:t>
      </w:r>
      <w:r w:rsidRPr="00040C28">
        <w:t>, including those at Sutter Health covering more than 8,000 nurses and other staff at 16 hospitals across Northern California.</w:t>
      </w:r>
    </w:p>
    <w:p w14:paraId="434CFC3D" w14:textId="77777777" w:rsidR="00C603D1" w:rsidRPr="00040C28" w:rsidRDefault="00C603D1" w:rsidP="00C603D1">
      <w:r w:rsidRPr="0062564D">
        <w:rPr>
          <w:rStyle w:val="StyleUnderline"/>
        </w:rPr>
        <w:t>NNU is the country's largest nursing union and represents more than 175,000 nurses across the country, but other smaller unions are also striking deals with major hospital chains on new contracts</w:t>
      </w:r>
      <w:r w:rsidRPr="00040C28">
        <w:t>.</w:t>
      </w:r>
    </w:p>
    <w:p w14:paraId="7B75855A" w14:textId="77777777" w:rsidR="00C603D1" w:rsidRPr="00040C28" w:rsidRDefault="00C603D1" w:rsidP="00C603D1">
      <w:r w:rsidRPr="0062564D">
        <w:rPr>
          <w:rStyle w:val="StyleUnderline"/>
        </w:rPr>
        <w:t>Healthcare workers represented by the National Union of Healthcare Workers at three Tenet hospitals in Southern California voted to ratify new contracts</w:t>
      </w:r>
      <w:r w:rsidRPr="00040C28">
        <w:t xml:space="preserve"> in August, though they did threaten to strike about a month prior to reaching a deal.</w:t>
      </w:r>
    </w:p>
    <w:p w14:paraId="6689BBB0" w14:textId="77777777" w:rsidR="00C603D1" w:rsidRPr="0062564D" w:rsidRDefault="00C603D1" w:rsidP="00C603D1">
      <w:pPr>
        <w:rPr>
          <w:rStyle w:val="StyleUnderline"/>
        </w:rPr>
      </w:pPr>
      <w:r w:rsidRPr="0062564D">
        <w:rPr>
          <w:rStyle w:val="StyleUnderline"/>
        </w:rPr>
        <w:t>One contract covers 610 respiratory therapists, nursing assistants, medical technicians and other staff and Tenet's Fountain Valley Regional Hospital and will boost their salaries by 15% on average in the first year, with additional raises in the next two years.</w:t>
      </w:r>
    </w:p>
    <w:p w14:paraId="4CF241A7" w14:textId="77777777" w:rsidR="00C603D1" w:rsidRPr="00040C28" w:rsidRDefault="00C603D1" w:rsidP="00C603D1">
      <w:r w:rsidRPr="00040C28">
        <w:t>That contract also includes language around pay for working late shifts, as well as a new health plan that will lower worker's premium costs, according to NUHW.</w:t>
      </w:r>
    </w:p>
    <w:p w14:paraId="04CD8108" w14:textId="77777777" w:rsidR="00C603D1" w:rsidRDefault="00C603D1" w:rsidP="00C603D1"/>
    <w:p w14:paraId="5ADBCFD2" w14:textId="77777777" w:rsidR="00C603D1" w:rsidRDefault="00C603D1" w:rsidP="00C603D1">
      <w:pPr>
        <w:pStyle w:val="Heading4"/>
      </w:pPr>
      <w:r>
        <w:t xml:space="preserve">Nursing shortages drive wage increases </w:t>
      </w:r>
    </w:p>
    <w:p w14:paraId="3DC082CE" w14:textId="77777777" w:rsidR="00C603D1" w:rsidRPr="00EC44DC" w:rsidRDefault="00C603D1" w:rsidP="00C603D1">
      <w:r w:rsidRPr="00EC44DC">
        <w:rPr>
          <w:rStyle w:val="Style13ptBold"/>
        </w:rPr>
        <w:t>Georgia Health News, 2021</w:t>
      </w:r>
      <w:r>
        <w:t xml:space="preserve"> (</w:t>
      </w:r>
      <w:r w:rsidRPr="00EC44DC">
        <w:t xml:space="preserve">Andy Miller, </w:t>
      </w:r>
      <w:r>
        <w:t>5-27</w:t>
      </w:r>
      <w:r w:rsidRPr="00EC44DC">
        <w:t xml:space="preserve">-2021, "Facing ‘worst ever’ demand for nurses, some hospitals offering unprecedented bonuses ," Georgia Health News, </w:t>
      </w:r>
      <w:hyperlink r:id="rId14" w:history="1">
        <w:r w:rsidRPr="001F77F4">
          <w:rPr>
            <w:rStyle w:val="Hyperlink"/>
          </w:rPr>
          <w:t>http://www.georgiahealthnews.com/2021/05/bigger-demand-nurses-hospitals-offer-large-bonuses/</w:t>
        </w:r>
      </w:hyperlink>
      <w:r>
        <w:t xml:space="preserve">, DoA 9/26/2021, DVOG) </w:t>
      </w:r>
    </w:p>
    <w:p w14:paraId="1D66F8AC" w14:textId="77777777" w:rsidR="00C603D1" w:rsidRPr="008C3B1C" w:rsidRDefault="00C603D1" w:rsidP="00C603D1">
      <w:r w:rsidRPr="0062564D">
        <w:rPr>
          <w:rStyle w:val="StyleUnderline"/>
        </w:rPr>
        <w:t>One sign of the severity of</w:t>
      </w:r>
      <w:r w:rsidRPr="008C3B1C">
        <w:t xml:space="preserve"> Georgia’s nurse shortage </w:t>
      </w:r>
      <w:r w:rsidRPr="0062564D">
        <w:rPr>
          <w:rStyle w:val="StyleUnderline"/>
        </w:rPr>
        <w:t>can be seen in the bonuses offered to experienced RNs</w:t>
      </w:r>
      <w:r w:rsidRPr="008C3B1C">
        <w:t xml:space="preserve"> to join a hospital workforce.</w:t>
      </w:r>
    </w:p>
    <w:p w14:paraId="125E9E2D" w14:textId="77777777" w:rsidR="00C603D1" w:rsidRPr="008C3B1C" w:rsidRDefault="00C603D1" w:rsidP="00C603D1">
      <w:r w:rsidRPr="0062564D">
        <w:rPr>
          <w:rStyle w:val="StyleUnderline"/>
        </w:rPr>
        <w:t>Some health systems</w:t>
      </w:r>
      <w:r w:rsidRPr="008C3B1C">
        <w:t xml:space="preserve"> in the state </w:t>
      </w:r>
      <w:r w:rsidRPr="0062564D">
        <w:rPr>
          <w:rStyle w:val="StyleUnderline"/>
        </w:rPr>
        <w:t>are paying bonuses of more than $10,000 to attract nurses. And Piedmont Healthcare</w:t>
      </w:r>
      <w:r w:rsidRPr="008C3B1C">
        <w:t xml:space="preserve">, which is rapidly becoming Georgia’s biggest health system, </w:t>
      </w:r>
      <w:r w:rsidRPr="0062564D">
        <w:rPr>
          <w:rStyle w:val="StyleUnderline"/>
        </w:rPr>
        <w:t>said it has offered bonuses of up to $30,000,</w:t>
      </w:r>
      <w:r w:rsidRPr="008C3B1C">
        <w:t xml:space="preserve"> a figure that has startled local health industry officials.</w:t>
      </w:r>
    </w:p>
    <w:p w14:paraId="52E6E6F5" w14:textId="77777777" w:rsidR="00C603D1" w:rsidRPr="00F211F5" w:rsidRDefault="00C603D1" w:rsidP="00C603D1">
      <w:pPr>
        <w:rPr>
          <w:szCs w:val="16"/>
        </w:rPr>
      </w:pPr>
      <w:r w:rsidRPr="00F211F5">
        <w:rPr>
          <w:szCs w:val="16"/>
        </w:rPr>
        <w:t>Nurses are not the only personnel in short supply. Respiratory therapists are also in high demand.</w:t>
      </w:r>
    </w:p>
    <w:p w14:paraId="7F373132" w14:textId="77777777" w:rsidR="00C603D1" w:rsidRPr="00F211F5" w:rsidRDefault="00C603D1" w:rsidP="00C603D1">
      <w:pPr>
        <w:rPr>
          <w:szCs w:val="16"/>
        </w:rPr>
      </w:pPr>
      <w:r w:rsidRPr="00F211F5">
        <w:rPr>
          <w:szCs w:val="16"/>
        </w:rPr>
        <w:t>Meanwhile, some nursing homes have offered up to $10,000 sign-on bonuses for certified nursing assistants but have received “no results,’’ said Devon Barill of the Georgia Health Care Association, an industry group. “This is unprecedented.’’</w:t>
      </w:r>
    </w:p>
    <w:p w14:paraId="03675676" w14:textId="77777777" w:rsidR="00C603D1" w:rsidRPr="00F211F5" w:rsidRDefault="00C603D1" w:rsidP="00C603D1">
      <w:pPr>
        <w:rPr>
          <w:szCs w:val="16"/>
        </w:rPr>
      </w:pPr>
      <w:r w:rsidRPr="00F211F5">
        <w:rPr>
          <w:szCs w:val="16"/>
        </w:rPr>
        <w:t>Much of the RN shortage has been driven by the COVID-19 pandemic. Causes of the supply crunch include nurse burnout from pandemic duties, an aging workforce, and RNs leaving for jobs that are less stressful – and often higher-paying.</w:t>
      </w:r>
    </w:p>
    <w:p w14:paraId="2E6C93C2" w14:textId="77777777" w:rsidR="00C603D1" w:rsidRPr="00DA0C88" w:rsidRDefault="00C603D1" w:rsidP="00C603D1">
      <w:pPr>
        <w:rPr>
          <w:szCs w:val="16"/>
        </w:rPr>
      </w:pPr>
      <w:r w:rsidRPr="00DA0C88">
        <w:rPr>
          <w:szCs w:val="16"/>
        </w:rPr>
        <w:t>The need for hospital bedside nurses with experience “is the worst we’ve ever seen it,’’ said Matt Caseman, CEO of the Georgia Nurses Association.</w:t>
      </w:r>
    </w:p>
    <w:p w14:paraId="166D375F" w14:textId="77777777" w:rsidR="00C603D1" w:rsidRPr="00DA0C88" w:rsidRDefault="00C603D1" w:rsidP="00C603D1">
      <w:pPr>
        <w:rPr>
          <w:szCs w:val="16"/>
        </w:rPr>
      </w:pPr>
      <w:r w:rsidRPr="00DA0C88">
        <w:rPr>
          <w:szCs w:val="16"/>
        </w:rPr>
        <w:t>It coincides with general workforce shortages as businesses reopen operations as the number of COVID cases decreases.</w:t>
      </w:r>
    </w:p>
    <w:p w14:paraId="76F1EC55" w14:textId="77777777" w:rsidR="00C603D1" w:rsidRPr="0062564D" w:rsidRDefault="00C603D1" w:rsidP="00C603D1">
      <w:pPr>
        <w:rPr>
          <w:rStyle w:val="StyleUnderline"/>
        </w:rPr>
      </w:pPr>
      <w:r w:rsidRPr="0062564D">
        <w:rPr>
          <w:rStyle w:val="StyleUnderline"/>
        </w:rPr>
        <w:t>Sign-on bonuses have been offered for years as health care organizations around the country struggle to recruit and retain nurses. Still, the amounts currently being offered appear stunningly high.</w:t>
      </w:r>
    </w:p>
    <w:p w14:paraId="3A047B41" w14:textId="77777777" w:rsidR="00C603D1" w:rsidRPr="00DA0C88" w:rsidRDefault="00C603D1" w:rsidP="00C603D1">
      <w:r w:rsidRPr="0062564D">
        <w:rPr>
          <w:rStyle w:val="StyleUnderline"/>
        </w:rPr>
        <w:t>Baptist Health System in San Antonio is offering sign-on bonuses of up to $20,000 to newly hired nurses,</w:t>
      </w:r>
      <w:r w:rsidRPr="00DA0C88">
        <w:t xml:space="preserve"> as well as to patient care and lab associates, Becker’s Hospital Review reported this month.</w:t>
      </w:r>
    </w:p>
    <w:p w14:paraId="58F9488D" w14:textId="77777777" w:rsidR="00C603D1" w:rsidRPr="00DA0C88" w:rsidRDefault="00C603D1" w:rsidP="00C603D1">
      <w:pPr>
        <w:rPr>
          <w:szCs w:val="16"/>
        </w:rPr>
      </w:pPr>
      <w:r w:rsidRPr="00DA0C88">
        <w:rPr>
          <w:szCs w:val="16"/>
        </w:rPr>
        <w:t>The nursing shortages, meanwhile, may prove worse in the future. </w:t>
      </w:r>
      <w:hyperlink r:id="rId15" w:history="1">
        <w:r w:rsidRPr="00DA0C88">
          <w:rPr>
            <w:rStyle w:val="Hyperlink"/>
            <w:szCs w:val="16"/>
          </w:rPr>
          <w:t>RegisteredNursing.org recently reported</w:t>
        </w:r>
      </w:hyperlink>
      <w:r w:rsidRPr="00DA0C88">
        <w:rPr>
          <w:szCs w:val="16"/>
        </w:rPr>
        <w:t> that the number of RNs needed in the United States is estimated to skyrocket by 28.4 percent, from 2.8 million to 3.6 million. “While most states are projected to keep up with demand, there are many places that are expected to have significant shortages in registered nurses,’’ the report said.</w:t>
      </w:r>
    </w:p>
    <w:p w14:paraId="6E611E30" w14:textId="77777777" w:rsidR="00C603D1" w:rsidRPr="00DA0C88" w:rsidRDefault="00C603D1" w:rsidP="00C603D1">
      <w:pPr>
        <w:rPr>
          <w:szCs w:val="16"/>
        </w:rPr>
      </w:pPr>
      <w:hyperlink r:id="rId16" w:history="1">
        <w:r w:rsidRPr="00DA0C88">
          <w:rPr>
            <w:rStyle w:val="Hyperlink"/>
            <w:szCs w:val="16"/>
          </w:rPr>
          <w:t>NurseJournal data</w:t>
        </w:r>
      </w:hyperlink>
      <w:r w:rsidRPr="00DA0C88">
        <w:rPr>
          <w:szCs w:val="16"/>
        </w:rPr>
        <w:t> show that Georgia has about 10 nurses per 10,000 population – the fifth-lowest ratio in the nation. </w:t>
      </w:r>
    </w:p>
    <w:p w14:paraId="1ED016E5" w14:textId="77777777" w:rsidR="00C603D1" w:rsidRPr="00DA0C88" w:rsidRDefault="00C603D1" w:rsidP="00C603D1">
      <w:pPr>
        <w:rPr>
          <w:szCs w:val="16"/>
        </w:rPr>
      </w:pPr>
      <w:r w:rsidRPr="00DD6FC6">
        <w:rPr>
          <w:szCs w:val="16"/>
        </w:rPr>
        <w:t>More competition for staffers</w:t>
      </w:r>
    </w:p>
    <w:p w14:paraId="300B019F" w14:textId="77777777" w:rsidR="00C603D1" w:rsidRPr="00DA0C88" w:rsidRDefault="00C603D1" w:rsidP="00C603D1">
      <w:pPr>
        <w:rPr>
          <w:szCs w:val="16"/>
        </w:rPr>
      </w:pPr>
      <w:r w:rsidRPr="00DA0C88">
        <w:rPr>
          <w:szCs w:val="16"/>
        </w:rPr>
        <w:t>RN shortages existed before COVID-19, but the pandemic has exacerbated the problem, said Phoebe Putney Health System, based in Albany.</w:t>
      </w:r>
    </w:p>
    <w:p w14:paraId="3149ED9B" w14:textId="77777777" w:rsidR="00C603D1" w:rsidRPr="00DD6FC6" w:rsidRDefault="00C603D1" w:rsidP="00C603D1">
      <w:pPr>
        <w:rPr>
          <w:szCs w:val="16"/>
        </w:rPr>
      </w:pPr>
      <w:r w:rsidRPr="00DA0C88">
        <w:rPr>
          <w:szCs w:val="16"/>
        </w:rPr>
        <w:t>“We currently have a larger-than-normal number of openings for nurses, respiratory techs and other health professionals, including lab specialists and certified nursing assistants,’’ Ben Roberts, a spokesman for Phoebe Putney, said Wednesday. Phoebe is offering sign-on bonuses for certain positions of up to $12,000, paid out over two years, he said.</w:t>
      </w:r>
    </w:p>
    <w:p w14:paraId="7C2D19AA" w14:textId="77777777" w:rsidR="00C603D1" w:rsidRPr="00C72A9B" w:rsidRDefault="00C603D1" w:rsidP="00C603D1">
      <w:pPr>
        <w:rPr>
          <w:szCs w:val="16"/>
        </w:rPr>
      </w:pPr>
      <w:r w:rsidRPr="00C72A9B">
        <w:rPr>
          <w:szCs w:val="16"/>
        </w:rPr>
        <w:t>Another reason for the nursing shortage is that many nurses have been pursuing contracts as travel RNs, who can get paid high amounts for short-term work.</w:t>
      </w:r>
    </w:p>
    <w:p w14:paraId="693E7E19" w14:textId="77777777" w:rsidR="00C603D1" w:rsidRPr="00C72A9B" w:rsidRDefault="00C603D1" w:rsidP="00C603D1">
      <w:pPr>
        <w:rPr>
          <w:szCs w:val="16"/>
        </w:rPr>
      </w:pPr>
      <w:r w:rsidRPr="00C72A9B">
        <w:rPr>
          <w:szCs w:val="16"/>
        </w:rPr>
        <w:t>One nurse who requested anonymity told GHN on Wednesday that she left a metro Atlanta hospital for work as a travel nurse in California. “It’s not as stressful, it’s more money and perks,’’ including housing and use of a car, she said.</w:t>
      </w:r>
    </w:p>
    <w:p w14:paraId="1D78824A" w14:textId="77777777" w:rsidR="00C603D1" w:rsidRPr="00C72A9B" w:rsidRDefault="00C603D1" w:rsidP="00C603D1">
      <w:pPr>
        <w:rPr>
          <w:szCs w:val="16"/>
        </w:rPr>
      </w:pPr>
      <w:r w:rsidRPr="00C72A9B">
        <w:rPr>
          <w:szCs w:val="16"/>
        </w:rPr>
        <w:t>The education pipeline isn’t supplying as many nurses as needed.</w:t>
      </w:r>
    </w:p>
    <w:p w14:paraId="332B185E" w14:textId="77777777" w:rsidR="00C603D1" w:rsidRPr="00C72A9B" w:rsidRDefault="00C603D1" w:rsidP="00C603D1">
      <w:pPr>
        <w:rPr>
          <w:szCs w:val="16"/>
        </w:rPr>
      </w:pPr>
      <w:r w:rsidRPr="00C72A9B">
        <w:rPr>
          <w:szCs w:val="16"/>
        </w:rPr>
        <w:t>“Nursing schools simply aren’t graduating enough new nurses to keep up with demand, as many experienced nurses enter retirement,’’ says Phoebe’s Roberts. “Health care professions are challenging jobs that often require less-than-ideal working hours, so fewer students seem to be choosing careers in health care.  There are many more opportunities for nurses outside the walls of hospitals today than in years past.</w:t>
      </w:r>
    </w:p>
    <w:p w14:paraId="17528C91" w14:textId="77777777" w:rsidR="00C603D1" w:rsidRPr="00C72A9B" w:rsidRDefault="00C603D1" w:rsidP="00C603D1">
      <w:pPr>
        <w:rPr>
          <w:szCs w:val="16"/>
        </w:rPr>
      </w:pPr>
      <w:r w:rsidRPr="00C72A9B">
        <w:rPr>
          <w:szCs w:val="16"/>
        </w:rPr>
        <w:t>“Also, temporary staffing agencies have grown rapidly in recent years, offering salaries that often are difficult for hospitals to match.  As contract labor pay soared during the pandemic, many nurses who had never before worked as travel nurses decided to explore those opportunities.’’</w:t>
      </w:r>
    </w:p>
    <w:p w14:paraId="54E755EA" w14:textId="77777777" w:rsidR="00C603D1" w:rsidRPr="00C72A9B" w:rsidRDefault="00C603D1" w:rsidP="00C603D1">
      <w:pPr>
        <w:rPr>
          <w:szCs w:val="16"/>
        </w:rPr>
      </w:pPr>
      <w:r w:rsidRPr="00C72A9B">
        <w:rPr>
          <w:szCs w:val="16"/>
        </w:rPr>
        <w:t>Phoebe said it has partnerships with multiple nursing schools in its area, providing scholarships and funding teaching positions that will allow those schools to increase enrollment and graduation numbers.</w:t>
      </w:r>
    </w:p>
    <w:p w14:paraId="49D7D789" w14:textId="77777777" w:rsidR="00C603D1" w:rsidRPr="00C72A9B" w:rsidRDefault="00C603D1" w:rsidP="00C603D1">
      <w:pPr>
        <w:rPr>
          <w:szCs w:val="16"/>
        </w:rPr>
      </w:pPr>
      <w:r w:rsidRPr="00C72A9B">
        <w:rPr>
          <w:szCs w:val="16"/>
        </w:rPr>
        <w:t>University Health Care System in Augusta said that currently there are smaller class sizes in nursing schools and a shortage of nursing instructors locally. The system also cited “the inability of students to complete their in-person clinical training because of COVID-19 that is slowing our ability to backfill those positions.’’</w:t>
      </w:r>
    </w:p>
    <w:p w14:paraId="78748153" w14:textId="77777777" w:rsidR="00C603D1" w:rsidRPr="00C72A9B" w:rsidRDefault="00C603D1" w:rsidP="00C603D1">
      <w:r w:rsidRPr="0062564D">
        <w:rPr>
          <w:rStyle w:val="StyleUnderline"/>
        </w:rPr>
        <w:t>Children’s Healthcare of Atlanta</w:t>
      </w:r>
      <w:r w:rsidRPr="00C72A9B">
        <w:t xml:space="preserve"> is also reporting a tight labor market, and is currently hiring nurses, respiratory therapists and other clinical staffers.</w:t>
      </w:r>
    </w:p>
    <w:p w14:paraId="28925633" w14:textId="77777777" w:rsidR="00C603D1" w:rsidRPr="00C72A9B" w:rsidRDefault="00C603D1" w:rsidP="00C603D1">
      <w:r w:rsidRPr="00C72A9B">
        <w:t xml:space="preserve">“Our organization </w:t>
      </w:r>
      <w:r w:rsidRPr="0062564D">
        <w:rPr>
          <w:rStyle w:val="StyleUnderline"/>
        </w:rPr>
        <w:t>is paying sign-on bonuses of $5,000 to $15,000, depending on the role</w:t>
      </w:r>
      <w:r w:rsidRPr="00C72A9B">
        <w:t>,’’ said Children’s Healthcare spokeswoman Allyson Wright. “Also, we are working with our nursing staff to address fair compensation and to ensure nurses and all of our staff feel supported. Children’s is committed to being competitive in this tight labor market and we are finding that our nurses who remain at Children’s are dedicated to supporting kids and their families.’’</w:t>
      </w:r>
    </w:p>
    <w:p w14:paraId="11019E8C" w14:textId="77777777" w:rsidR="00C603D1" w:rsidRPr="00C72A9B" w:rsidRDefault="00C603D1" w:rsidP="00C603D1">
      <w:r w:rsidRPr="00C72A9B">
        <w:t> </w:t>
      </w:r>
    </w:p>
    <w:p w14:paraId="062C274C" w14:textId="77777777" w:rsidR="00C603D1" w:rsidRDefault="00C603D1" w:rsidP="00C603D1">
      <w:pPr>
        <w:pStyle w:val="Heading3"/>
      </w:pPr>
      <w:r>
        <w:t>Nurses: Ext</w:t>
      </w:r>
    </w:p>
    <w:p w14:paraId="66EC3831" w14:textId="77777777" w:rsidR="00C603D1" w:rsidRDefault="00C603D1" w:rsidP="00C603D1"/>
    <w:p w14:paraId="0F34A8BD" w14:textId="77777777" w:rsidR="00C603D1" w:rsidRDefault="00C603D1" w:rsidP="00C603D1">
      <w:pPr>
        <w:pStyle w:val="Heading4"/>
      </w:pPr>
      <w:r>
        <w:t xml:space="preserve">Aff studies are old and ignore nursing shortages which should increase nurse wages </w:t>
      </w:r>
    </w:p>
    <w:p w14:paraId="723A1494" w14:textId="77777777" w:rsidR="00C603D1" w:rsidRDefault="00C603D1" w:rsidP="00C603D1">
      <w:r w:rsidRPr="009D1C90">
        <w:rPr>
          <w:rStyle w:val="Style13ptBold"/>
        </w:rPr>
        <w:t>Hatton, Vice President and General Counsel for the American Hospitals Association, 2021</w:t>
      </w:r>
      <w:r>
        <w:t xml:space="preserve"> (Melinda, April 13, </w:t>
      </w:r>
      <w:r w:rsidRPr="009D1C90">
        <w:t xml:space="preserve">"AHA Rebuttal to “Employer Consolidation and Wages: Evidence from Hospitals”," American Hospital Association | AHA News, </w:t>
      </w:r>
      <w:hyperlink r:id="rId17" w:history="1">
        <w:r w:rsidRPr="00A96D5F">
          <w:rPr>
            <w:rStyle w:val="Hyperlink"/>
          </w:rPr>
          <w:t>https://www.aha.org/news/blog/2021-04-13-aha-rebuttal-employer-consolidation-and-wages-evidence-hospitals</w:t>
        </w:r>
      </w:hyperlink>
      <w:r>
        <w:t xml:space="preserve">, DoA 9/26/2021, DVOG) </w:t>
      </w:r>
    </w:p>
    <w:p w14:paraId="39345B44" w14:textId="77777777" w:rsidR="00C603D1" w:rsidRPr="009D1C90" w:rsidRDefault="00C603D1" w:rsidP="00C603D1">
      <w:r w:rsidRPr="009D1C90">
        <w:t>A </w:t>
      </w:r>
      <w:hyperlink r:id="rId18" w:tgtFrame="_blank" w:history="1">
        <w:r w:rsidRPr="009D1C90">
          <w:rPr>
            <w:rStyle w:val="Hyperlink"/>
          </w:rPr>
          <w:t>recent American Economic Review article</w:t>
        </w:r>
      </w:hyperlink>
      <w:r w:rsidRPr="009D1C90">
        <w:t> provides an outdated and recycled take on the effect of hospital consolidation on wages. The article first appeared as a working paper several years ago. At that time, the AHA expressed concern about the lack of rigor and assumptions used in the analysis. We also noted its overly narrow focus on wages rather than total compensation and opportunities for advancement in a larger system. Disappointingly, the article remains largely the same, including its trivial sample size and non-generalizable conclusions. </w:t>
      </w:r>
    </w:p>
    <w:p w14:paraId="289E0FF4" w14:textId="77777777" w:rsidR="00C603D1" w:rsidRPr="0062564D" w:rsidRDefault="00C603D1" w:rsidP="00C603D1">
      <w:pPr>
        <w:rPr>
          <w:rStyle w:val="StyleUnderline"/>
        </w:rPr>
      </w:pPr>
      <w:r w:rsidRPr="009D1C90">
        <w:t xml:space="preserve">To start, </w:t>
      </w:r>
      <w:r w:rsidRPr="0062564D">
        <w:rPr>
          <w:rStyle w:val="StyleUnderline"/>
        </w:rPr>
        <w:t>we are still concerned that the study’s methodology was oversimplified. The authors argue that skilled hospital workers</w:t>
      </w:r>
      <w:r w:rsidRPr="009D1C90">
        <w:t xml:space="preserve"> (excluding nurses, pharmacists, and physicians) </w:t>
      </w:r>
      <w:r w:rsidRPr="0062564D">
        <w:rPr>
          <w:rStyle w:val="StyleUnderline"/>
        </w:rPr>
        <w:t>have no other market but hospitals. But the authors excluded key personnel from this category. In fact, skilled workers are largely in administrative roles such as bookkeeping or accounting, and many non-clinician staff have skills that are readily transferrable to other fields. Further, local and specialty-specific shortages of both physicians and nurses are common and projected to worsen over the next decade. This means hospitals and health systems are now competing to attract physicians and staff in their local communities as well as nationally. </w:t>
      </w:r>
    </w:p>
    <w:p w14:paraId="52D6CBB9" w14:textId="77777777" w:rsidR="00C603D1" w:rsidRPr="0062564D" w:rsidRDefault="00C603D1" w:rsidP="00C603D1">
      <w:pPr>
        <w:rPr>
          <w:rStyle w:val="StyleUnderline"/>
        </w:rPr>
      </w:pPr>
      <w:r w:rsidRPr="009D1C90">
        <w:t xml:space="preserve">Moreover, </w:t>
      </w:r>
      <w:r w:rsidRPr="0062564D">
        <w:rPr>
          <w:rStyle w:val="StyleUnderline"/>
        </w:rPr>
        <w:t>the authors</w:t>
      </w:r>
      <w:r w:rsidRPr="009D1C90">
        <w:t xml:space="preserve"> repeat the same mistake from the previous version of </w:t>
      </w:r>
      <w:r w:rsidRPr="0062564D">
        <w:rPr>
          <w:rStyle w:val="StyleUnderline"/>
        </w:rPr>
        <w:t>over-simplify</w:t>
      </w:r>
      <w:r w:rsidRPr="009D1C90">
        <w:t xml:space="preserve">ing total </w:t>
      </w:r>
      <w:r w:rsidRPr="0062564D">
        <w:rPr>
          <w:rStyle w:val="StyleUnderline"/>
        </w:rPr>
        <w:t>compensation. They</w:t>
      </w:r>
      <w:r w:rsidRPr="009D1C90">
        <w:t xml:space="preserve"> again </w:t>
      </w:r>
      <w:r w:rsidRPr="0062564D">
        <w:rPr>
          <w:rStyle w:val="StyleUnderline"/>
        </w:rPr>
        <w:t>overlooked a number of other benefits that hospitals and health systems offer their employees: retirement plan contributions, life and other insurance coverages, subsidized child care, and tuition reimbursement, to name just a few. Their self-described “back of the envelope” calculation of health insurance costs is convoluted and confusing at best. Given this limitation, the analysis fails to answer the question of whether employees are better or worse off following a merger or acquisition. </w:t>
      </w:r>
    </w:p>
    <w:p w14:paraId="15524802" w14:textId="77777777" w:rsidR="00C603D1" w:rsidRPr="0062564D" w:rsidRDefault="00C603D1" w:rsidP="00C603D1">
      <w:pPr>
        <w:rPr>
          <w:rStyle w:val="StyleUnderline"/>
        </w:rPr>
      </w:pPr>
      <w:r w:rsidRPr="0062564D">
        <w:rPr>
          <w:rStyle w:val="StyleUnderline"/>
        </w:rPr>
        <w:t>It is disconcerting to see hospital critics breathe new life into old studies. Some erroneously view this study as new evidence. In fact, it is a reuse of the same underlying working paper published in another outlet. </w:t>
      </w:r>
    </w:p>
    <w:p w14:paraId="10A1395D" w14:textId="77777777" w:rsidR="00C603D1" w:rsidRPr="009D1C90" w:rsidRDefault="00C603D1" w:rsidP="00C603D1">
      <w:r w:rsidRPr="009D1C90">
        <w:t>Hospitals and health systems’ have risen to meet the challenge of COVID-19 head-on, and their contribution to their communities has never been greater. While they have provided care for the millions of patients with COVID-19 infections, they have done so while facing historic financial challenges. As we emerge from an international epidemic, we should be focusing on how to repair the damage done to hospitals and health systems and the communities they serve, not creating more hurdles to enabling hospitals to form the kind of affiliations that will allow them to continue to provide care well into the future.  </w:t>
      </w:r>
    </w:p>
    <w:p w14:paraId="142266F3" w14:textId="77777777" w:rsidR="00C603D1" w:rsidRDefault="00C603D1" w:rsidP="00C603D1"/>
    <w:p w14:paraId="06D43AAB" w14:textId="77777777" w:rsidR="00C603D1" w:rsidRDefault="00C603D1" w:rsidP="00C603D1">
      <w:pPr>
        <w:pStyle w:val="Heading4"/>
      </w:pPr>
      <w:r>
        <w:t>Nurse unions check wage depression, resolve conditions that lead to shortages</w:t>
      </w:r>
    </w:p>
    <w:p w14:paraId="16DB630D" w14:textId="77777777" w:rsidR="00C603D1" w:rsidRPr="00C75968" w:rsidRDefault="00C603D1" w:rsidP="00C603D1">
      <w:r w:rsidRPr="00C75968">
        <w:rPr>
          <w:rStyle w:val="Style13ptBold"/>
        </w:rPr>
        <w:t>Budd, Warino, and Patton, 2004</w:t>
      </w:r>
      <w:r>
        <w:t xml:space="preserve"> (Karen, Linda, and Mary Ellen, </w:t>
      </w:r>
      <w:r w:rsidRPr="00C75968">
        <w:t xml:space="preserve">"Traditional and Non-traditional Collective Bargaining: Strategies to Improve the Patient Care Environment," Online Journal of Issues in Nursing, </w:t>
      </w:r>
      <w:hyperlink r:id="rId19" w:history="1">
        <w:r w:rsidRPr="00A96D5F">
          <w:rPr>
            <w:rStyle w:val="Hyperlink"/>
          </w:rPr>
          <w:t>https://ojin.nursingworld.org/MainMenuCategories/ANAMarketplace/ANAPeriodicals/OJIN/TableofContents/Volume92004/No1Jan04/CollectiveBargainingStrategies.html</w:t>
        </w:r>
      </w:hyperlink>
      <w:r>
        <w:t xml:space="preserve">, DoA 9/26/2021, DVOG) </w:t>
      </w:r>
    </w:p>
    <w:p w14:paraId="7973B4A6" w14:textId="77777777" w:rsidR="00C603D1" w:rsidRPr="00C75968" w:rsidRDefault="00C603D1" w:rsidP="00C603D1">
      <w:r w:rsidRPr="00C75968">
        <w:t xml:space="preserve">Although recognizing that </w:t>
      </w:r>
      <w:r w:rsidRPr="0062564D">
        <w:rPr>
          <w:rStyle w:val="StyleUnderline"/>
        </w:rPr>
        <w:t>the nursing shortage is due to the interaction of many factors</w:t>
      </w:r>
      <w:r w:rsidRPr="00C75968">
        <w:t>, Needleman and Buerhaus (</w:t>
      </w:r>
      <w:hyperlink r:id="rId20" w:anchor="Needleman03" w:history="1">
        <w:r w:rsidRPr="00C75968">
          <w:rPr>
            <w:rStyle w:val="Hyperlink"/>
          </w:rPr>
          <w:t>2003</w:t>
        </w:r>
      </w:hyperlink>
      <w:r w:rsidRPr="00C75968">
        <w:t xml:space="preserve">) have concluded that </w:t>
      </w:r>
      <w:r w:rsidRPr="0062564D">
        <w:rPr>
          <w:rStyle w:val="StyleUnderline"/>
        </w:rPr>
        <w:t>resolution of the crisis must begin with systems-level change of the environment in which health care is provided.</w:t>
      </w:r>
      <w:r w:rsidRPr="00C75968">
        <w:t xml:space="preserve"> Gelinas and Bohlen (</w:t>
      </w:r>
      <w:hyperlink r:id="rId21" w:anchor="Gelinas" w:history="1">
        <w:r w:rsidRPr="00C75968">
          <w:rPr>
            <w:rStyle w:val="Hyperlink"/>
          </w:rPr>
          <w:t>2002</w:t>
        </w:r>
      </w:hyperlink>
      <w:r w:rsidRPr="00C75968">
        <w:t>) have reached similar conclusions. Stating that "leaders must take systemic action" to promote a safer, more satisfying health care environment, they provide many suggestions for improving the culture, leadership, work design, and human resource processes (</w:t>
      </w:r>
      <w:hyperlink r:id="rId22" w:anchor="Gelinas" w:history="1">
        <w:r w:rsidRPr="00C75968">
          <w:rPr>
            <w:rStyle w:val="Hyperlink"/>
          </w:rPr>
          <w:t>Gelinas &amp; Bohlen</w:t>
        </w:r>
      </w:hyperlink>
      <w:r w:rsidRPr="00C75968">
        <w:t>, p. 11). "Only by changing the way that hospitals </w:t>
      </w:r>
      <w:r w:rsidRPr="00C75968">
        <w:rPr>
          <w:i/>
          <w:iCs/>
        </w:rPr>
        <w:t>deliver, compensate and value</w:t>
      </w:r>
      <w:r w:rsidRPr="00C75968">
        <w:t> the work of caring, can leaders eliminate the deficiencies embedded in the system" (p. 43). Unfortunately, such systemic changes are unlikely to occur rapidly, even when management is committed to taking action (</w:t>
      </w:r>
      <w:hyperlink r:id="rId23" w:anchor="Gavin" w:history="1">
        <w:r w:rsidRPr="00C75968">
          <w:rPr>
            <w:rStyle w:val="Hyperlink"/>
          </w:rPr>
          <w:t>Gavin, Ash, Wakefield, &amp; Wroe, 1999</w:t>
        </w:r>
      </w:hyperlink>
      <w:r w:rsidRPr="00C75968">
        <w:t>). As nurses’ frustration and perceptions of being undervalued, disrespected, and helpless to effect change themselves grow (</w:t>
      </w:r>
      <w:hyperlink r:id="rId24" w:anchor="Goodin" w:history="1">
        <w:r w:rsidRPr="00C75968">
          <w:rPr>
            <w:rStyle w:val="Hyperlink"/>
          </w:rPr>
          <w:t>Goodin, 2003</w:t>
        </w:r>
      </w:hyperlink>
      <w:r w:rsidRPr="00C75968">
        <w:t>), they increasingly are turning to unions for help (</w:t>
      </w:r>
      <w:hyperlink r:id="rId25" w:anchor="Clark01" w:history="1">
        <w:r w:rsidRPr="00C75968">
          <w:rPr>
            <w:rStyle w:val="Hyperlink"/>
          </w:rPr>
          <w:t>Clark et al., 2001</w:t>
        </w:r>
      </w:hyperlink>
      <w:r w:rsidRPr="00C75968">
        <w:t>; </w:t>
      </w:r>
      <w:hyperlink r:id="rId26" w:anchor="Darr" w:history="1">
        <w:r w:rsidRPr="00C75968">
          <w:rPr>
            <w:rStyle w:val="Hyperlink"/>
          </w:rPr>
          <w:t>Darr et al., 2002</w:t>
        </w:r>
      </w:hyperlink>
      <w:r w:rsidRPr="00C75968">
        <w:t>; </w:t>
      </w:r>
      <w:hyperlink r:id="rId27" w:anchor="Forman" w:history="1">
        <w:r w:rsidRPr="00C75968">
          <w:rPr>
            <w:rStyle w:val="Hyperlink"/>
          </w:rPr>
          <w:t>Forman &amp; Davis, 2002</w:t>
        </w:r>
      </w:hyperlink>
      <w:r w:rsidRPr="00C75968">
        <w:t>; </w:t>
      </w:r>
      <w:hyperlink r:id="rId28" w:anchor="Gelinas" w:history="1">
        <w:r w:rsidRPr="00C75968">
          <w:rPr>
            <w:rStyle w:val="Hyperlink"/>
          </w:rPr>
          <w:t>Gelinas &amp; Bohlen</w:t>
        </w:r>
      </w:hyperlink>
      <w:r w:rsidRPr="00C75968">
        <w:t>; </w:t>
      </w:r>
      <w:hyperlink r:id="rId29" w:anchor="Shindul-Rothschild" w:history="1">
        <w:r w:rsidRPr="00C75968">
          <w:rPr>
            <w:rStyle w:val="Hyperlink"/>
          </w:rPr>
          <w:t>Shindul-Rothschild, Byers, &amp; Adams, 1999</w:t>
        </w:r>
      </w:hyperlink>
      <w:r w:rsidRPr="00C75968">
        <w:t>; </w:t>
      </w:r>
      <w:hyperlink r:id="rId30" w:anchor="Steltzer" w:history="1">
        <w:r w:rsidRPr="00C75968">
          <w:rPr>
            <w:rStyle w:val="Hyperlink"/>
          </w:rPr>
          <w:t>Steltzer, 2001</w:t>
        </w:r>
      </w:hyperlink>
      <w:r w:rsidRPr="00C75968">
        <w:t>).</w:t>
      </w:r>
    </w:p>
    <w:p w14:paraId="66E636B8" w14:textId="77777777" w:rsidR="00C603D1" w:rsidRPr="00C75968" w:rsidRDefault="00C603D1" w:rsidP="00C603D1">
      <w:r w:rsidRPr="0062564D">
        <w:rPr>
          <w:rStyle w:val="StyleUnderline"/>
        </w:rPr>
        <w:t>Unions appear to offer nurses protection to demand, "that the standards of their profession be respected and enforced. When [nurses] do not have the protection to speak out on behalf of patients, the patient care provided and the patients lose</w:t>
      </w:r>
      <w:r w:rsidRPr="00C75968">
        <w:t>" (</w:t>
      </w:r>
      <w:hyperlink r:id="rId31" w:anchor="Clark02" w:history="1">
        <w:r w:rsidRPr="00C75968">
          <w:rPr>
            <w:rStyle w:val="Hyperlink"/>
          </w:rPr>
          <w:t>Clark et al., 2000</w:t>
        </w:r>
      </w:hyperlink>
      <w:r w:rsidRPr="00C75968">
        <w:t>, p.95). A recent study by Seago and Ash (</w:t>
      </w:r>
      <w:hyperlink r:id="rId32" w:anchor="Seago" w:history="1">
        <w:r w:rsidRPr="00C75968">
          <w:rPr>
            <w:rStyle w:val="Hyperlink"/>
          </w:rPr>
          <w:t>2002</w:t>
        </w:r>
      </w:hyperlink>
      <w:r w:rsidRPr="00C75968">
        <w:t>) comparing patient outcomes of union and non-union hospitals in California supports Clark’s contention. A 5.7% lower risk-adjusted mortality was found among acute myocardial infarction patients in hospitals with unionized nurses compared to non-union hospitals even after controlling for wages and RN hours, which were higher in union hospitals. The authors speculated that possible factors for the better patient outcomes in union hospitals than in non-union hospitals were "stability in staff, autonomy, collaboration with MDs, and practice decisions that have…a positive influence on the work environment…" (p. 150).</w:t>
      </w:r>
    </w:p>
    <w:p w14:paraId="28CE18C5" w14:textId="77777777" w:rsidR="00C603D1" w:rsidRDefault="00C603D1" w:rsidP="00C603D1">
      <w:r w:rsidRPr="0062564D">
        <w:rPr>
          <w:rStyle w:val="StyleUnderline"/>
        </w:rPr>
        <w:t>Unions and CB represent a structure and method to at least begin to gain control over practice and combat management systems that "threaten the quality of care of patients and diminish the quality of nurses’ working conditions</w:t>
      </w:r>
      <w:r w:rsidRPr="00C75968">
        <w:t>" (</w:t>
      </w:r>
      <w:hyperlink r:id="rId33" w:anchor="Darr" w:history="1">
        <w:r w:rsidRPr="00C75968">
          <w:rPr>
            <w:rStyle w:val="Hyperlink"/>
          </w:rPr>
          <w:t>Darr et al., 2002</w:t>
        </w:r>
      </w:hyperlink>
      <w:r w:rsidRPr="00C75968">
        <w:t xml:space="preserve">, p. 21). </w:t>
      </w:r>
      <w:r w:rsidRPr="0062564D">
        <w:rPr>
          <w:rStyle w:val="StyleUnderline"/>
        </w:rPr>
        <w:t>The expectation of frustrated nurses is that constraints imposed by labor law will compel management to reduce the current high patient-to-nurse ratios, abolish mandatory overtime, increase the safety of the environment, and improve their general welfare</w:t>
      </w:r>
      <w:r w:rsidRPr="00C75968">
        <w:t xml:space="preserve"> (</w:t>
      </w:r>
      <w:hyperlink r:id="rId34" w:anchor="Clark01" w:history="1">
        <w:r w:rsidRPr="00C75968">
          <w:rPr>
            <w:rStyle w:val="Hyperlink"/>
          </w:rPr>
          <w:t>Clark et al., 2001</w:t>
        </w:r>
      </w:hyperlink>
      <w:r w:rsidRPr="00C75968">
        <w:t>). Based on a study of 940 nurses, Clark et al. concluded, "nurses who perceived problems with administrative support and voice in their hospitals were more likely to view unions as instrumental, or potentially effective, in dealing with the effects of healthcare reform than nurses who perceived [the] climate positively" (p. 140).</w:t>
      </w:r>
    </w:p>
    <w:p w14:paraId="059914F0" w14:textId="77777777" w:rsidR="00C603D1" w:rsidRPr="00C75968" w:rsidRDefault="00C603D1" w:rsidP="00C603D1"/>
    <w:p w14:paraId="5CC4E6B8" w14:textId="77777777" w:rsidR="00C603D1" w:rsidRDefault="00C603D1" w:rsidP="00C603D1">
      <w:pPr>
        <w:pStyle w:val="Heading4"/>
      </w:pPr>
      <w:r>
        <w:t>Consolidation benefits workers</w:t>
      </w:r>
    </w:p>
    <w:p w14:paraId="08D40F24" w14:textId="77777777" w:rsidR="00C603D1" w:rsidRDefault="00C603D1" w:rsidP="00C603D1">
      <w:r w:rsidRPr="006044F5">
        <w:rPr>
          <w:rStyle w:val="Style13ptBold"/>
        </w:rPr>
        <w:t>Hochman</w:t>
      </w:r>
      <w:r>
        <w:rPr>
          <w:rStyle w:val="Style13ptBold"/>
        </w:rPr>
        <w:t>, MD,</w:t>
      </w:r>
      <w:r w:rsidRPr="006044F5">
        <w:rPr>
          <w:rStyle w:val="Style13ptBold"/>
        </w:rPr>
        <w:t xml:space="preserve">  ’21</w:t>
      </w:r>
      <w:r>
        <w:t xml:space="preserve"> [Dr. Rod Hochman, Chair, Board of Trustees, American Hospital Association, Testimony before the Senate Judiciary Committee, Subcommittee on Competition Policy, Antitrust, and Consumer Rights, 5—19—21, </w:t>
      </w:r>
      <w:hyperlink r:id="rId35" w:history="1">
        <w:r w:rsidRPr="006D1758">
          <w:rPr>
            <w:rStyle w:val="Hyperlink"/>
          </w:rPr>
          <w:t>https://www.judiciary.senate.gov/imo/media/doc/AHAWrittenTestimonyJudiciaryHearing-051921-final.pdf</w:t>
        </w:r>
      </w:hyperlink>
      <w:r>
        <w:t>, accessed 8-29-21]</w:t>
      </w:r>
    </w:p>
    <w:p w14:paraId="4A5599F1" w14:textId="77777777" w:rsidR="00C603D1" w:rsidRDefault="00C603D1" w:rsidP="00C603D1">
      <w:r>
        <w:t>More Stability and Opportunities for Hospitals’ Workforce</w:t>
      </w:r>
    </w:p>
    <w:p w14:paraId="50FF7F6D" w14:textId="77777777" w:rsidR="00C603D1" w:rsidRDefault="00C603D1" w:rsidP="00C603D1">
      <w:r w:rsidRPr="003F422B">
        <w:rPr>
          <w:rStyle w:val="StyleUnderline"/>
        </w:rPr>
        <w:t>Hospitals are often anchors for their communities and key economic contributors. Hospitals are jobs creators</w:t>
      </w:r>
      <w:r>
        <w:t>, and hire employees to serve in many roles, both skilled and unskilled. For example, the Saint Raphael campus added 541 employees following its 2012 merger with Yale New Haven Health. Hospitals are perpetually working to fill clinical positions, including physicians and nurses, where shortages are common and projected to get worse. That was never truer than during the pandemic when skilled nurses treating COVID-19 patients were in short supply and private nursing staffing agencies were charging double and even triple their usual fees to obtain their services.</w:t>
      </w:r>
    </w:p>
    <w:p w14:paraId="74C8605F" w14:textId="77777777" w:rsidR="00C603D1" w:rsidRDefault="00C603D1" w:rsidP="00C603D1">
      <w:r w:rsidRPr="003F422B">
        <w:rPr>
          <w:rStyle w:val="StyleUnderline"/>
        </w:rPr>
        <w:t>Measuring workers’ benefits on the basis of salary alone fails to account for benefits that can make hospitals the best places to work in any community. Hospitals and health systems provide many other benefits such as retirement plans, life and other insurance coverage, subsidized child care and tuition reimbursement, to name a few. Mergers and acquisitions can provide new benefits, as well as growth or promotional opportunities</w:t>
      </w:r>
      <w:r>
        <w:t>. For example, Yale New Haven Health reports that over 1,100 employees of Saint Raphael Hospital were able to take part in career ladders to further advance their careers as a result of their merger in 2012.</w:t>
      </w:r>
    </w:p>
    <w:p w14:paraId="46260C4E" w14:textId="77777777" w:rsidR="00C603D1" w:rsidRDefault="00C603D1" w:rsidP="00C603D1"/>
    <w:p w14:paraId="3CB2E67A" w14:textId="77777777" w:rsidR="00C603D1" w:rsidRPr="00B55AD5" w:rsidRDefault="00C603D1" w:rsidP="00C603D1"/>
    <w:p w14:paraId="36409D81" w14:textId="77777777" w:rsidR="00C603D1" w:rsidRPr="00465A4C" w:rsidRDefault="00C603D1" w:rsidP="00C603D1"/>
    <w:p w14:paraId="67E726C4" w14:textId="77777777" w:rsidR="00C603D1" w:rsidRDefault="00C603D1" w:rsidP="00C603D1">
      <w:pPr>
        <w:pStyle w:val="Heading2"/>
      </w:pPr>
      <w:r>
        <w:t>Cost / Competiton</w:t>
      </w:r>
    </w:p>
    <w:p w14:paraId="29C7234B" w14:textId="77777777" w:rsidR="00C603D1" w:rsidRDefault="00C603D1" w:rsidP="00C603D1">
      <w:pPr>
        <w:pStyle w:val="Heading3"/>
      </w:pPr>
      <w:r>
        <w:t>Competition: 1NC</w:t>
      </w:r>
    </w:p>
    <w:p w14:paraId="57A1B1E9" w14:textId="77777777" w:rsidR="00C603D1" w:rsidRDefault="00C603D1" w:rsidP="00C603D1"/>
    <w:p w14:paraId="7133244A" w14:textId="77777777" w:rsidR="00C603D1" w:rsidRDefault="00C603D1" w:rsidP="00C603D1">
      <w:pPr>
        <w:pStyle w:val="Heading4"/>
      </w:pPr>
      <w:r>
        <w:t>Hospitals face a very competitive environment—other providers</w:t>
      </w:r>
    </w:p>
    <w:p w14:paraId="52041342" w14:textId="77777777" w:rsidR="00C603D1" w:rsidRDefault="00C603D1" w:rsidP="00C603D1">
      <w:bookmarkStart w:id="3" w:name="_Hlk83537553"/>
      <w:r w:rsidRPr="00795DC1">
        <w:rPr>
          <w:rStyle w:val="Style13ptBold"/>
        </w:rPr>
        <w:t>Kaufman</w:t>
      </w:r>
      <w:r>
        <w:rPr>
          <w:rStyle w:val="Style13ptBold"/>
        </w:rPr>
        <w:t>, Kaufman Hall Chair,</w:t>
      </w:r>
      <w:r w:rsidRPr="00795DC1">
        <w:rPr>
          <w:rStyle w:val="Style13ptBold"/>
        </w:rPr>
        <w:t xml:space="preserve">  ’18</w:t>
      </w:r>
      <w:r>
        <w:t xml:space="preserve">  [Kenneth Kaufman, Chair, Kaufman Hall, “Why Hospitals Need Scale,” American Hospital Association, 12—18—18, </w:t>
      </w:r>
      <w:hyperlink r:id="rId36" w:history="1">
        <w:r w:rsidRPr="006D1758">
          <w:rPr>
            <w:rStyle w:val="Hyperlink"/>
          </w:rPr>
          <w:t>https://www.aha.org/news/insights-and-analysis/2018-12-18-kenneth-kaufman-why-hospitals-need-scale</w:t>
        </w:r>
      </w:hyperlink>
      <w:r>
        <w:t>, accessed 8-28-21]</w:t>
      </w:r>
    </w:p>
    <w:bookmarkEnd w:id="3"/>
    <w:p w14:paraId="0163A5DE" w14:textId="77777777" w:rsidR="00C603D1" w:rsidRDefault="00C603D1" w:rsidP="00C603D1">
      <w:r>
        <w:t xml:space="preserve">The healthcare environment that these articles describe no longer exists. </w:t>
      </w:r>
      <w:r w:rsidRPr="003E13E8">
        <w:rPr>
          <w:rStyle w:val="StyleUnderline"/>
        </w:rPr>
        <w:t>In 1985, hospitals competed with the hospital across town for inpatient business. Today, hospitals are struggling to hold onto large chunks of their outpatient business in the face of a new set of competitors that have scale and technological knowledge never before seen in healthcare.</w:t>
      </w:r>
    </w:p>
    <w:p w14:paraId="66DEF5C9" w14:textId="77777777" w:rsidR="00C603D1" w:rsidRDefault="00C603D1" w:rsidP="00C603D1">
      <w:r w:rsidRPr="003E13E8">
        <w:rPr>
          <w:rStyle w:val="StyleUnderline"/>
        </w:rPr>
        <w:t>UnitedHealth/Optum and CVS/Aetna are aiming to unbolt outpatient business</w:t>
      </w:r>
      <w:r>
        <w:t xml:space="preserve"> from legacy hospitals. </w:t>
      </w:r>
      <w:r w:rsidRPr="003E13E8">
        <w:rPr>
          <w:rStyle w:val="StyleUnderline"/>
        </w:rPr>
        <w:t>Amazon, Apple, and Google are investing heavily in healthcare from numerous angles,</w:t>
      </w:r>
      <w:r>
        <w:t xml:space="preserve"> looking for the most effective entry points to care and services. </w:t>
      </w:r>
      <w:r w:rsidRPr="003E13E8">
        <w:rPr>
          <w:rStyle w:val="StyleUnderline"/>
        </w:rPr>
        <w:t>Hospital organizations are doing what any companies would do when confronted with a highly disruptive environment like this: They are trying to gain the financial and intellectual resources to compete in a new world</w:t>
      </w:r>
      <w:r>
        <w:t>.</w:t>
      </w:r>
    </w:p>
    <w:p w14:paraId="12880C72" w14:textId="77777777" w:rsidR="00C603D1" w:rsidRDefault="00C603D1" w:rsidP="00C603D1">
      <w:r>
        <w:t xml:space="preserve">Hospitals are making this transition in the face of a difficult financial reality. The Moody’s 2019 outlook shows revenue growth for hospitals will continue to decline under pressure from weak inpatient volume and low reimbursement payments. At the same time, expenses continue to grow faster than revenue. This puts hospitals in an extremely difficult economic and competitive position—one in which the status quo is simply not an option. </w:t>
      </w:r>
    </w:p>
    <w:p w14:paraId="085229FD" w14:textId="77777777" w:rsidR="00C603D1" w:rsidRDefault="00C603D1" w:rsidP="00C603D1">
      <w:r>
        <w:t xml:space="preserve">The normal response of any company in any industry in this situation would be to seek scale in an effort to meet this different level of competition and adjust to a new business model. That is exactly what is happening among hospitals stakeholders. </w:t>
      </w:r>
    </w:p>
    <w:p w14:paraId="532187B4" w14:textId="77777777" w:rsidR="00C603D1" w:rsidRPr="003E13E8" w:rsidRDefault="00C603D1" w:rsidP="00C603D1">
      <w:pPr>
        <w:rPr>
          <w:rStyle w:val="StyleUnderline"/>
        </w:rPr>
      </w:pPr>
      <w:r>
        <w:t xml:space="preserve">The lead to a recent Crain’s Chicago Business article states the obvious and the inevitable: “The </w:t>
      </w:r>
      <w:r w:rsidRPr="003E13E8">
        <w:rPr>
          <w:rStyle w:val="StyleUnderline"/>
        </w:rPr>
        <w:t xml:space="preserve">news that Walgreens is in preliminary talks to link up with Humana showcases just how critical it has become for healthcare players of all stripes—from pharmacies to hospitals—to bulk up….” Of course. “Bulking up” is the logical response. </w:t>
      </w:r>
    </w:p>
    <w:p w14:paraId="485FF874" w14:textId="77777777" w:rsidR="00C603D1" w:rsidRDefault="00C603D1" w:rsidP="00C603D1"/>
    <w:p w14:paraId="24CB61D8" w14:textId="77777777" w:rsidR="00C603D1" w:rsidRDefault="00C603D1" w:rsidP="00C603D1">
      <w:pPr>
        <w:pStyle w:val="Heading4"/>
      </w:pPr>
      <w:r>
        <w:t>FTC already has considerable authority to stop bad mergers</w:t>
      </w:r>
    </w:p>
    <w:p w14:paraId="29755DEF" w14:textId="77777777" w:rsidR="00C603D1" w:rsidRDefault="00C603D1" w:rsidP="00C603D1">
      <w:r w:rsidRPr="006044F5">
        <w:rPr>
          <w:rStyle w:val="Style13ptBold"/>
        </w:rPr>
        <w:t>Hochman</w:t>
      </w:r>
      <w:r>
        <w:rPr>
          <w:rStyle w:val="Style13ptBold"/>
        </w:rPr>
        <w:t>, MD,</w:t>
      </w:r>
      <w:r w:rsidRPr="006044F5">
        <w:rPr>
          <w:rStyle w:val="Style13ptBold"/>
        </w:rPr>
        <w:t xml:space="preserve">  ’21</w:t>
      </w:r>
      <w:r>
        <w:t xml:space="preserve"> [Dr. Rod Hochman, Chair, Board of Trustees, American Hospital Association, Testimony before the Senate Judiciary Committee, Subcommittee on Competition Policy, Antitrust, and Consumer Rights, 5—19—21, </w:t>
      </w:r>
      <w:hyperlink r:id="rId37" w:history="1">
        <w:r w:rsidRPr="006D1758">
          <w:rPr>
            <w:rStyle w:val="Hyperlink"/>
          </w:rPr>
          <w:t>https://www.judiciary.senate.gov/imo/media/doc/AHAWrittenTestimonyJudiciaryHearing-051921-final.pdf</w:t>
        </w:r>
      </w:hyperlink>
      <w:r>
        <w:t>, accessed 8-29-21]</w:t>
      </w:r>
    </w:p>
    <w:p w14:paraId="16A151B9" w14:textId="77777777" w:rsidR="00C603D1" w:rsidRDefault="00C603D1" w:rsidP="00C603D1">
      <w:r w:rsidRPr="003F422B">
        <w:rPr>
          <w:rStyle w:val="StyleUnderline"/>
        </w:rPr>
        <w:t>Hospital mergers and acquisitions also enjoy an enormous amount of scrutiny from the federal antitrust agencies and state attorneys general.</w:t>
      </w:r>
      <w:r>
        <w:t xml:space="preserve"> The AHA has been critical of the approach and framework the Federal Trade Commission (FTC) has employed to review hospital transactions. </w:t>
      </w:r>
      <w:r w:rsidRPr="003F422B">
        <w:rPr>
          <w:rStyle w:val="StyleUnderline"/>
        </w:rPr>
        <w:t xml:space="preserve">The FTC continues to challenge any transaction it believes presents anticompetitive risks </w:t>
      </w:r>
      <w:r>
        <w:t xml:space="preserve">and until recently had an impressive track record in the courts. However, the transactions challenged publicly only tell part of the story as the FTC has many tools to discourage hospitals moving forward with a transaction before it gets to court. </w:t>
      </w:r>
    </w:p>
    <w:p w14:paraId="45C8ED04" w14:textId="77777777" w:rsidR="00C603D1" w:rsidRDefault="00C603D1" w:rsidP="00C603D1"/>
    <w:p w14:paraId="48397EE1" w14:textId="77777777" w:rsidR="00C603D1" w:rsidRDefault="00C603D1" w:rsidP="00C603D1"/>
    <w:p w14:paraId="60C56211" w14:textId="77777777" w:rsidR="00C603D1" w:rsidRDefault="00C603D1" w:rsidP="00C603D1">
      <w:pPr>
        <w:pStyle w:val="Heading3"/>
      </w:pPr>
      <w:r>
        <w:t>Competition: Ext</w:t>
      </w:r>
    </w:p>
    <w:p w14:paraId="0F500856" w14:textId="77777777" w:rsidR="00C603D1" w:rsidRDefault="00C603D1" w:rsidP="00C603D1"/>
    <w:p w14:paraId="0C5C7CC6" w14:textId="77777777" w:rsidR="00C603D1" w:rsidRDefault="00C603D1" w:rsidP="00C603D1">
      <w:pPr>
        <w:pStyle w:val="Heading4"/>
      </w:pPr>
      <w:r>
        <w:t>Hospitals need to increase in size to compete against new entrants</w:t>
      </w:r>
    </w:p>
    <w:p w14:paraId="532B6DE1" w14:textId="77777777" w:rsidR="00C603D1" w:rsidRDefault="00C603D1" w:rsidP="00C603D1">
      <w:r w:rsidRPr="00795DC1">
        <w:rPr>
          <w:rStyle w:val="Style13ptBold"/>
        </w:rPr>
        <w:t>Kaufman</w:t>
      </w:r>
      <w:r>
        <w:rPr>
          <w:rStyle w:val="Style13ptBold"/>
        </w:rPr>
        <w:t>, Kaufman Hall Chair,</w:t>
      </w:r>
      <w:r w:rsidRPr="00795DC1">
        <w:rPr>
          <w:rStyle w:val="Style13ptBold"/>
        </w:rPr>
        <w:t xml:space="preserve">  ’18</w:t>
      </w:r>
      <w:r>
        <w:t xml:space="preserve"> [Kenneth Kaufman, Chair, Kaufman Hall, “Why Hospitals Need Scale,” American Hospital Association, 12—18—18, </w:t>
      </w:r>
      <w:hyperlink r:id="rId38" w:history="1">
        <w:r w:rsidRPr="006D1758">
          <w:rPr>
            <w:rStyle w:val="Hyperlink"/>
          </w:rPr>
          <w:t>https://www.aha.org/news/insights-and-analysis/2018-12-18-kenneth-kaufman-why-hospitals-need-scale</w:t>
        </w:r>
      </w:hyperlink>
      <w:r>
        <w:t>, accessed 8-28-21]</w:t>
      </w:r>
    </w:p>
    <w:p w14:paraId="4423222F" w14:textId="77777777" w:rsidR="00C603D1" w:rsidRDefault="00C603D1" w:rsidP="00C603D1">
      <w:r w:rsidRPr="003E13E8">
        <w:rPr>
          <w:rStyle w:val="StyleUnderline"/>
        </w:rPr>
        <w:t>Legacy hospital organizations need to grow along with everyone else. Scale will help ensure that America’s hospitals can keep pace, that they can continue to build on their deep community connections, expertise treating the full range of health conditions</w:t>
      </w:r>
      <w:r>
        <w:t>, and history of serving our most vulnerable populations.</w:t>
      </w:r>
    </w:p>
    <w:p w14:paraId="12E34FED" w14:textId="77777777" w:rsidR="00C603D1" w:rsidRDefault="00C603D1" w:rsidP="00C603D1">
      <w:r w:rsidRPr="003E13E8">
        <w:rPr>
          <w:rStyle w:val="StyleUnderline"/>
        </w:rPr>
        <w:t>In this competitive milieu, pricing is of minor consequence. It is immaterial to competitive position. Raising prices would not have helped Borders to compete against Amazon</w:t>
      </w:r>
      <w:r>
        <w:t xml:space="preserve">, or Blockbuster to complete against Netflix, and it won’t help hospitals compete against healthcare’s new entrants. UnitedHealth’s revenue grew 12 percent in the third quarter of 2018. Moody’s projects 2019 mean revenue growth among rated hospitals to be 3 percent to 4 percent. The new competitors like UnitedHealth and CVS/Aetna are among the largest companies in the country and, in some cases, the world. The very largest hospital systems are ten times smaller. </w:t>
      </w:r>
    </w:p>
    <w:p w14:paraId="357DEB53" w14:textId="77777777" w:rsidR="00C603D1" w:rsidRDefault="00C603D1" w:rsidP="00C603D1">
      <w:r w:rsidRPr="003E13E8">
        <w:rPr>
          <w:rStyle w:val="StyleUnderline"/>
        </w:rPr>
        <w:t>Scale will be critical,</w:t>
      </w:r>
      <w:r>
        <w:t xml:space="preserve"> but it is not an end to itself. </w:t>
      </w:r>
      <w:r w:rsidRPr="003E13E8">
        <w:rPr>
          <w:rStyle w:val="StyleUnderline"/>
        </w:rPr>
        <w:t>Scale is a means to gain intelligence—to get the best intellectual capital, to tap information about a vast group of people, to test new ideas, and then to scale those ideas</w:t>
      </w:r>
      <w:r>
        <w:t xml:space="preserve">. A recent New Yorker article described scale at Google as “the beginning of a feedback loop—bigness would be the source of Google’s intelligence; intelligence the source of its wealth; and wealth the source of its growth…” </w:t>
      </w:r>
    </w:p>
    <w:p w14:paraId="3AB999C8" w14:textId="77777777" w:rsidR="00C603D1" w:rsidRPr="003E13E8" w:rsidRDefault="00C603D1" w:rsidP="00C603D1">
      <w:pPr>
        <w:rPr>
          <w:rStyle w:val="StyleUnderline"/>
        </w:rPr>
      </w:pPr>
      <w:r w:rsidRPr="003E13E8">
        <w:rPr>
          <w:rStyle w:val="StyleUnderline"/>
        </w:rPr>
        <w:t>The competitors that hospitals face are not just large, but are also among the smartest organizations on the planet</w:t>
      </w:r>
      <w:r>
        <w:t xml:space="preserve">. These companies draw on a huge amount of data, apply sophisticated analytics, and have the capability to develop radically new tech-enabled care and digital connections. </w:t>
      </w:r>
      <w:r w:rsidRPr="003E13E8">
        <w:rPr>
          <w:rStyle w:val="StyleUnderline"/>
        </w:rPr>
        <w:t xml:space="preserve">This is the state of play today. Scale is the platform that will allow hospitals to acquire the resources—such as more working and intellectual capital, and significant digital capability—to complete in this brand new healthcare marketplace. </w:t>
      </w:r>
    </w:p>
    <w:p w14:paraId="7D4D6432" w14:textId="77777777" w:rsidR="00C603D1" w:rsidRDefault="00C603D1" w:rsidP="00C603D1"/>
    <w:p w14:paraId="1D09CA80" w14:textId="77777777" w:rsidR="00C603D1" w:rsidRDefault="00C603D1" w:rsidP="00C603D1">
      <w:pPr>
        <w:pStyle w:val="Heading4"/>
      </w:pPr>
      <w:r>
        <w:t>Pharma and insurers are making money, not hospitals</w:t>
      </w:r>
    </w:p>
    <w:p w14:paraId="1BAA5F8D" w14:textId="77777777" w:rsidR="00C603D1" w:rsidRDefault="00C603D1" w:rsidP="00C603D1">
      <w:r w:rsidRPr="00F01B29">
        <w:rPr>
          <w:rStyle w:val="Style13ptBold"/>
        </w:rPr>
        <w:t>AHA  ’20</w:t>
      </w:r>
      <w:r>
        <w:t xml:space="preserve"> [staff, “Eight Myths About Hospital Mergers and Acquisitions,” American Hospital Association, 2—20, p. 3, </w:t>
      </w:r>
      <w:hyperlink r:id="rId39" w:history="1">
        <w:r w:rsidRPr="006D1758">
          <w:rPr>
            <w:rStyle w:val="Hyperlink"/>
          </w:rPr>
          <w:t>https://www.aha.org/system/files/media/file/2020/02/fact-vs-fiction-8-myths-about-hospital-mergers-aquisitions-consolidation-0220.pdf</w:t>
        </w:r>
      </w:hyperlink>
      <w:r>
        <w:t>, accessed 9-4-21]</w:t>
      </w:r>
    </w:p>
    <w:p w14:paraId="72206FE6" w14:textId="77777777" w:rsidR="00C603D1" w:rsidRDefault="00C603D1" w:rsidP="00C603D1">
      <w:r>
        <w:t>Myth 8: Hospital mergers have resulted in the highest profitability in decades.</w:t>
      </w:r>
    </w:p>
    <w:p w14:paraId="6171B5ED" w14:textId="77777777" w:rsidR="00C603D1" w:rsidRDefault="00C603D1" w:rsidP="00C603D1">
      <w:r>
        <w:t xml:space="preserve">Fact: </w:t>
      </w:r>
      <w:r w:rsidRPr="00FB2481">
        <w:rPr>
          <w:rStyle w:val="StyleUnderline"/>
        </w:rPr>
        <w:t>Numerous studies and reports show that hospital and health system operating margins have remained stable in recent years.</w:t>
      </w:r>
      <w:r>
        <w:t>19</w:t>
      </w:r>
    </w:p>
    <w:p w14:paraId="625D2A2D" w14:textId="77777777" w:rsidR="00C603D1" w:rsidRDefault="00C603D1" w:rsidP="00C603D1">
      <w:r w:rsidRPr="00FB2481">
        <w:rPr>
          <w:rStyle w:val="StyleUnderline"/>
        </w:rPr>
        <w:t>More than one-fourth of hospitals have negative total margins,</w:t>
      </w:r>
      <w:r>
        <w:t xml:space="preserve"> and a third have negative operating margins.20 Moreover, the Congressional Budget Office has projected that </w:t>
      </w:r>
      <w:r w:rsidRPr="00FB2481">
        <w:rPr>
          <w:rStyle w:val="StyleUnderline"/>
        </w:rPr>
        <w:t>by 2025, between 40% and 50% of hospitals could have negative margins</w:t>
      </w:r>
      <w:r>
        <w:t>.21</w:t>
      </w:r>
    </w:p>
    <w:p w14:paraId="2B27DB76" w14:textId="77777777" w:rsidR="00C603D1" w:rsidRDefault="00C603D1" w:rsidP="00C603D1">
      <w:r>
        <w:t>O</w:t>
      </w:r>
      <w:r w:rsidRPr="00FB2481">
        <w:rPr>
          <w:rStyle w:val="StyleUnderline"/>
        </w:rPr>
        <w:t>n the other hand, insurers and pharmaceutical manufacturers are raking in record profits.</w:t>
      </w:r>
      <w:r>
        <w:t xml:space="preserve"> The top five insurers reported over $50 billion in income between 2018 and 2019.22 In the first quarter of 2019 alone, 12 of the most profitable pharmaceutical companies reported over $29 billion in profits.23</w:t>
      </w:r>
    </w:p>
    <w:p w14:paraId="331B12E9" w14:textId="77777777" w:rsidR="00C603D1" w:rsidRDefault="00C603D1" w:rsidP="00C603D1"/>
    <w:p w14:paraId="30B154B4" w14:textId="77777777" w:rsidR="00C603D1" w:rsidRPr="00B8778B" w:rsidRDefault="00C603D1" w:rsidP="00C603D1"/>
    <w:p w14:paraId="1E0B51FD" w14:textId="77777777" w:rsidR="00C603D1" w:rsidRDefault="00C603D1" w:rsidP="00C603D1">
      <w:pPr>
        <w:pStyle w:val="Heading3"/>
      </w:pPr>
      <w:r>
        <w:t>Cost: 1NC</w:t>
      </w:r>
    </w:p>
    <w:p w14:paraId="33550D29" w14:textId="77777777" w:rsidR="00C603D1" w:rsidRDefault="00C603D1" w:rsidP="00C603D1"/>
    <w:p w14:paraId="60E6A4DA" w14:textId="77777777" w:rsidR="00C603D1" w:rsidRDefault="00C603D1" w:rsidP="00C603D1">
      <w:pPr>
        <w:pStyle w:val="Heading4"/>
      </w:pPr>
      <w:r>
        <w:t>Mergers allow hospitals to provide better care at a lower cost</w:t>
      </w:r>
    </w:p>
    <w:p w14:paraId="0B4F1990" w14:textId="77777777" w:rsidR="00C603D1" w:rsidRDefault="00C603D1" w:rsidP="00C603D1">
      <w:r w:rsidRPr="00FA1002">
        <w:rPr>
          <w:rStyle w:val="Style13ptBold"/>
        </w:rPr>
        <w:t>Noether &amp; May</w:t>
      </w:r>
      <w:r>
        <w:rPr>
          <w:rStyle w:val="Style13ptBold"/>
        </w:rPr>
        <w:t>, PhDs,</w:t>
      </w:r>
      <w:r w:rsidRPr="00FA1002">
        <w:rPr>
          <w:rStyle w:val="Style13ptBold"/>
        </w:rPr>
        <w:t xml:space="preserve">  ’17</w:t>
      </w:r>
      <w:r>
        <w:t xml:space="preserve"> [Monica Noether, PhD and Sean May, PhD, and Vice Presidents, CRA, “Hospital Merger Benefits: Views from Hospital Leaders and Econometric Analysis,” Charles River Associates, 1—17, p. 3-4]</w:t>
      </w:r>
    </w:p>
    <w:p w14:paraId="74945F09" w14:textId="77777777" w:rsidR="00C603D1" w:rsidRDefault="00C603D1" w:rsidP="00C603D1">
      <w:r>
        <w:t xml:space="preserve">Finally, </w:t>
      </w:r>
      <w:r w:rsidRPr="00781AC9">
        <w:rPr>
          <w:rStyle w:val="StyleUnderline"/>
        </w:rPr>
        <w:t>for many hospital services, additional volume enables the delivery of higher quality at lower cost. Consolidation of clinical services across merging hospitals can allow them to take advantage of these benefits. A recent review</w:t>
      </w:r>
      <w:r>
        <w:t xml:space="preserve"> and synthesis of the literature on the effects of integrated delivery systems on cost and quality </w:t>
      </w:r>
      <w:r w:rsidRPr="00781AC9">
        <w:rPr>
          <w:rStyle w:val="StyleUnderline"/>
        </w:rPr>
        <w:t>found that “the majority of these studies reported positive correlation between health system integration and quality of car</w:t>
      </w:r>
      <w:r>
        <w:t xml:space="preserve">e.”4 </w:t>
      </w:r>
      <w:r w:rsidRPr="00781AC9">
        <w:rPr>
          <w:rStyle w:val="StyleUnderline"/>
        </w:rPr>
        <w:t>Such improvements are particularly feasible when the merging hospitals are geographically proximate and can combine clinical service teams</w:t>
      </w:r>
      <w:r>
        <w:t>. Combinations of hospitals in the same geographic region, however, are precisely those that are most likely to raise competitive concerns.</w:t>
      </w:r>
    </w:p>
    <w:p w14:paraId="7B0EBF2C" w14:textId="77777777" w:rsidR="00C603D1" w:rsidRDefault="00C603D1" w:rsidP="00C603D1"/>
    <w:p w14:paraId="7FC8F231" w14:textId="77777777" w:rsidR="00C603D1" w:rsidRDefault="00C603D1" w:rsidP="00C603D1">
      <w:pPr>
        <w:pStyle w:val="Heading4"/>
      </w:pPr>
      <w:r>
        <w:t>Mergers lower costs—multiple mechanisms</w:t>
      </w:r>
    </w:p>
    <w:p w14:paraId="5B0041B4" w14:textId="77777777" w:rsidR="00C603D1" w:rsidRDefault="00C603D1" w:rsidP="00C603D1">
      <w:bookmarkStart w:id="4" w:name="_Hlk83537570"/>
      <w:r w:rsidRPr="00FA1002">
        <w:rPr>
          <w:rStyle w:val="Style13ptBold"/>
        </w:rPr>
        <w:t>Noether &amp; May</w:t>
      </w:r>
      <w:r>
        <w:rPr>
          <w:rStyle w:val="Style13ptBold"/>
        </w:rPr>
        <w:t>, PhDs,</w:t>
      </w:r>
      <w:r w:rsidRPr="00FA1002">
        <w:rPr>
          <w:rStyle w:val="Style13ptBold"/>
        </w:rPr>
        <w:t xml:space="preserve">  ’17</w:t>
      </w:r>
      <w:r>
        <w:t xml:space="preserve"> [Monica Noether, PhD and Sean May, PhD, and Vice Presidents, CRA, “Hospital Merger Benefits: Views from Hospital Leaders and Econometric Analysis,” Charles River Associates, 1—17, p. 2]</w:t>
      </w:r>
    </w:p>
    <w:bookmarkEnd w:id="4"/>
    <w:p w14:paraId="33E572A1" w14:textId="77777777" w:rsidR="00C603D1" w:rsidRDefault="00C603D1" w:rsidP="00C603D1">
      <w:r>
        <w:t xml:space="preserve">Hospital leaders consistently indicated in interviews that </w:t>
      </w:r>
      <w:r w:rsidRPr="00781AC9">
        <w:rPr>
          <w:rStyle w:val="StyleUnderline"/>
        </w:rPr>
        <w:t>hospital mergers can result in substantial benefits</w:t>
      </w:r>
      <w:r>
        <w:t xml:space="preserve">, and their </w:t>
      </w:r>
      <w:r w:rsidRPr="00781AC9">
        <w:rPr>
          <w:rStyle w:val="StyleUnderline"/>
        </w:rPr>
        <w:t>views are supported by</w:t>
      </w:r>
      <w:r>
        <w:t xml:space="preserve"> our </w:t>
      </w:r>
      <w:r w:rsidRPr="00781AC9">
        <w:rPr>
          <w:rStyle w:val="StyleUnderline"/>
        </w:rPr>
        <w:t>econometric analyses</w:t>
      </w:r>
      <w:r>
        <w:t xml:space="preserve">. In structured interviews with this study’s authors, these </w:t>
      </w:r>
      <w:r w:rsidRPr="00781AC9">
        <w:rPr>
          <w:rStyle w:val="StyleUnderline"/>
        </w:rPr>
        <w:t>leaders described several mechanisms through which mergers decrease costs, including benefits of scale, reduced costs of capital, and clinical standardization.</w:t>
      </w:r>
      <w:r>
        <w:t xml:space="preserve"> </w:t>
      </w:r>
      <w:r w:rsidRPr="00781AC9">
        <w:rPr>
          <w:rStyle w:val="StyleUnderline"/>
        </w:rPr>
        <w:t>While these cost reductions most greatly benefit the acquired hospitals, the benefits of scale inure to the acquirers as well. These views are confirmed in our empirical analyses</w:t>
      </w:r>
      <w:r>
        <w:t xml:space="preserve">, which find a statistically significant 2.5 percent reduction in annual operating expenses per admission at acquired hospitals. We also estimate a statistically significant decline in revenue per admission following acquisition, which appears inconsistent with studies that link hospital consolidation with higher prices paid by managed care organizations. </w:t>
      </w:r>
    </w:p>
    <w:p w14:paraId="046B54F9" w14:textId="77777777" w:rsidR="00C603D1" w:rsidRDefault="00C603D1" w:rsidP="00C603D1"/>
    <w:p w14:paraId="24A776B4" w14:textId="77777777" w:rsidR="00C603D1" w:rsidRDefault="00C603D1" w:rsidP="00C603D1">
      <w:pPr>
        <w:pStyle w:val="Heading4"/>
      </w:pPr>
      <w:r>
        <w:t>Mergers cut costs—studies prove, IT infrastructure</w:t>
      </w:r>
    </w:p>
    <w:p w14:paraId="47818B3E" w14:textId="77777777" w:rsidR="00C603D1" w:rsidRDefault="00C603D1" w:rsidP="00C603D1">
      <w:r w:rsidRPr="006044F5">
        <w:rPr>
          <w:rStyle w:val="Style13ptBold"/>
        </w:rPr>
        <w:t>Hochman</w:t>
      </w:r>
      <w:r>
        <w:rPr>
          <w:rStyle w:val="Style13ptBold"/>
        </w:rPr>
        <w:t>, MD,</w:t>
      </w:r>
      <w:r w:rsidRPr="006044F5">
        <w:rPr>
          <w:rStyle w:val="Style13ptBold"/>
        </w:rPr>
        <w:t xml:space="preserve">  ’21</w:t>
      </w:r>
      <w:r>
        <w:t xml:space="preserve"> [Dr. Rod Hochman, Chair, Board of Trustees, American Hospital Association, Testimony before the Senate Judiciary Committee, Subcommittee on Competition Policy, Antitrust, and Consumer Rights, 5—19—21, </w:t>
      </w:r>
      <w:hyperlink r:id="rId40" w:history="1">
        <w:r w:rsidRPr="006D1758">
          <w:rPr>
            <w:rStyle w:val="Hyperlink"/>
          </w:rPr>
          <w:t>https://www.judiciary.senate.gov/imo/media/doc/AHAWrittenTestimonyJudiciaryHearing-051921-final.pdf</w:t>
        </w:r>
      </w:hyperlink>
      <w:r>
        <w:t>, accessed 8-29-21]</w:t>
      </w:r>
    </w:p>
    <w:p w14:paraId="4FC797AC" w14:textId="77777777" w:rsidR="00C603D1" w:rsidRDefault="00C603D1" w:rsidP="00C603D1">
      <w:r w:rsidRPr="003F422B">
        <w:rPr>
          <w:rStyle w:val="StyleUnderline"/>
        </w:rPr>
        <w:t>Being a member of a health system brings measurable benefits to patients and</w:t>
      </w:r>
      <w:r>
        <w:t xml:space="preserve"> health system </w:t>
      </w:r>
      <w:r w:rsidRPr="003F422B">
        <w:rPr>
          <w:rStyle w:val="StyleUnderline"/>
        </w:rPr>
        <w:t>employees: lower health care costs, improved patient care, better access to health care providers, and increased investment in technology and equipment</w:t>
      </w:r>
      <w:r>
        <w:t>.</w:t>
      </w:r>
    </w:p>
    <w:p w14:paraId="37128CA2" w14:textId="77777777" w:rsidR="00C603D1" w:rsidRDefault="00C603D1" w:rsidP="00C603D1">
      <w:r>
        <w:t>Lower Health Care Costs</w:t>
      </w:r>
    </w:p>
    <w:p w14:paraId="5DA9F2F3" w14:textId="77777777" w:rsidR="00C603D1" w:rsidRDefault="00C603D1" w:rsidP="00C603D1">
      <w:r w:rsidRPr="003F422B">
        <w:rPr>
          <w:rStyle w:val="StyleUnderline"/>
        </w:rPr>
        <w:t>Mergers with larger hospital systems can provide community hospitals the scale and resources needed to decrease costs</w:t>
      </w:r>
      <w:r>
        <w:t xml:space="preserve">.xi Various </w:t>
      </w:r>
      <w:r w:rsidRPr="003F422B">
        <w:rPr>
          <w:rStyle w:val="StyleUnderline"/>
        </w:rPr>
        <w:t>studies confirm that increased administrative efficiencies and reduction of redundant or duplicative services contribute to merger-related cost reductions</w:t>
      </w:r>
      <w:r>
        <w:t>.xii, xiii</w:t>
      </w:r>
    </w:p>
    <w:p w14:paraId="5BDA34C9" w14:textId="77777777" w:rsidR="00C603D1" w:rsidRDefault="00C603D1" w:rsidP="00C603D1">
      <w:r>
        <w:t xml:space="preserve">For example, </w:t>
      </w:r>
      <w:r w:rsidRPr="003F422B">
        <w:rPr>
          <w:rStyle w:val="StyleUnderline"/>
        </w:rPr>
        <w:t>hospital mergers</w:t>
      </w:r>
      <w:r>
        <w:t xml:space="preserve"> between 2009 and 2014 “</w:t>
      </w:r>
      <w:r w:rsidRPr="003F422B">
        <w:rPr>
          <w:rStyle w:val="StyleUnderline"/>
        </w:rPr>
        <w:t xml:space="preserve">were associated with a 2.5% reduction in operating expense per adjusted admission </w:t>
      </w:r>
      <w:r>
        <w:t>at the acquired hospitals.”xiv And extending the analysis through 2017 finds a 2.3% reduction in annual operating expenses per admission at acquired hospitals, and an approximately 1.5% to 3.5% reduction in total expenses through consolidation of administrative and supply chain operations.xv Another study of hospital transactions between 2000 and 2010 found “evidence of economically and statistically significant cost reductions at acquired hospitals” averaging between 4% and 7%.xvi</w:t>
      </w:r>
    </w:p>
    <w:p w14:paraId="5D27DB0F" w14:textId="77777777" w:rsidR="00C603D1" w:rsidRDefault="00C603D1" w:rsidP="00C603D1">
      <w:r>
        <w:t xml:space="preserve">Moreover, </w:t>
      </w:r>
      <w:r w:rsidRPr="003F422B">
        <w:rPr>
          <w:rStyle w:val="StyleUnderline"/>
        </w:rPr>
        <w:t>additional substantial savings come from improved information technology</w:t>
      </w:r>
      <w:r>
        <w:t xml:space="preserve"> (IT) systems </w:t>
      </w:r>
      <w:r w:rsidRPr="003F422B">
        <w:rPr>
          <w:rStyle w:val="StyleUnderline"/>
        </w:rPr>
        <w:t>and advanced data analytics</w:t>
      </w:r>
      <w:r>
        <w:t xml:space="preserve">. </w:t>
      </w:r>
      <w:r w:rsidRPr="003F422B">
        <w:rPr>
          <w:rStyle w:val="StyleUnderline"/>
        </w:rPr>
        <w:t>Consolidated hospital systems can often better invest in IT infrastructure for both clinical and financial data that can then be used to identify best practices for more cost-effective, integrated and streamlined care</w:t>
      </w:r>
      <w:r>
        <w:t xml:space="preserve">.xvii </w:t>
      </w:r>
      <w:r w:rsidRPr="003F422B">
        <w:rPr>
          <w:rStyle w:val="StyleUnderline"/>
        </w:rPr>
        <w:t>These data systems have substantial but largely fixed costs, making them effectively inaccessible to independent hospitals. Hospital systems can spread the costs over a larger patient population</w:t>
      </w:r>
      <w:r>
        <w:t xml:space="preserve"> while also performing more sophisticated analyses given the larger patient database to identify patterns and improve care. In a survey of hospital executives involved in mergers, implementing or upgrading clinical information systems was the most common use of new capital received by the acquired hospital.xviii</w:t>
      </w:r>
    </w:p>
    <w:p w14:paraId="5D0BB8B2" w14:textId="77777777" w:rsidR="00C603D1" w:rsidRDefault="00C603D1" w:rsidP="00C603D1">
      <w:r>
        <w:t xml:space="preserve">In addition, </w:t>
      </w:r>
      <w:r w:rsidRPr="003F422B">
        <w:rPr>
          <w:rStyle w:val="StyleUnderline"/>
        </w:rPr>
        <w:t>hospitals realize the cost benefits of mergers quickly, with hospitals largely reporting reduced operating expenses one year after the merger</w:t>
      </w:r>
      <w:r>
        <w:t xml:space="preserve">.xix And </w:t>
      </w:r>
      <w:r w:rsidRPr="003F422B">
        <w:rPr>
          <w:rStyle w:val="StyleUnderline"/>
        </w:rPr>
        <w:t>the benefits have a lasting impact, with</w:t>
      </w:r>
      <w:r>
        <w:t xml:space="preserve"> studies finding </w:t>
      </w:r>
      <w:r w:rsidRPr="003F422B">
        <w:rPr>
          <w:rStyle w:val="StyleUnderline"/>
        </w:rPr>
        <w:t>cost savings still evident four years after consummation of the merger and lower cost growth rates</w:t>
      </w:r>
      <w:r>
        <w:t xml:space="preserve"> and lower price growth rates at merging hospitals compared to non-merging hospitals over an extended period.xx Unfortunately, consumers do not always benefit when hospitals are able to reduce costs because commercial insurance consolidation has allowed insurers to pocket those savings instead of passing them on to consumers. This was laid bare when the Department of Justice challenged the attempted merger of Cigna with Anthem.</w:t>
      </w:r>
    </w:p>
    <w:p w14:paraId="25B9743C" w14:textId="77777777" w:rsidR="00C603D1" w:rsidRDefault="00C603D1" w:rsidP="00C603D1"/>
    <w:p w14:paraId="56ACE708" w14:textId="77777777" w:rsidR="00C603D1" w:rsidRDefault="00C603D1" w:rsidP="00C603D1"/>
    <w:p w14:paraId="4227F174" w14:textId="77777777" w:rsidR="00C603D1" w:rsidRDefault="00C603D1" w:rsidP="00C603D1">
      <w:pPr>
        <w:pStyle w:val="Heading3"/>
      </w:pPr>
      <w:r>
        <w:t>Cost: Alt Causes</w:t>
      </w:r>
    </w:p>
    <w:p w14:paraId="1166B6ED" w14:textId="77777777" w:rsidR="00C603D1" w:rsidRDefault="00C603D1" w:rsidP="00C603D1"/>
    <w:p w14:paraId="2C845606" w14:textId="77777777" w:rsidR="00C603D1" w:rsidRDefault="00C603D1" w:rsidP="00C603D1">
      <w:pPr>
        <w:pStyle w:val="Heading4"/>
      </w:pPr>
      <w:r>
        <w:t>They do not solve—other factors drive hospital costs, especially insurance</w:t>
      </w:r>
    </w:p>
    <w:p w14:paraId="6BE4F94C" w14:textId="77777777" w:rsidR="00C603D1" w:rsidRDefault="00C603D1" w:rsidP="00C603D1">
      <w:r w:rsidRPr="006044F5">
        <w:rPr>
          <w:rStyle w:val="Style13ptBold"/>
        </w:rPr>
        <w:t>Hochman</w:t>
      </w:r>
      <w:r>
        <w:rPr>
          <w:rStyle w:val="Style13ptBold"/>
        </w:rPr>
        <w:t>, MD,</w:t>
      </w:r>
      <w:r w:rsidRPr="006044F5">
        <w:rPr>
          <w:rStyle w:val="Style13ptBold"/>
        </w:rPr>
        <w:t xml:space="preserve">  ’21</w:t>
      </w:r>
      <w:r>
        <w:t xml:space="preserve"> [Dr. Rod Hochman, Chair, Board of Trustees, American Hospital Association, Testimony before the Senate Judiciary Committee, Subcommittee on Competition Policy, Antitrust, and Consumer Rights, 5—19—21, </w:t>
      </w:r>
      <w:hyperlink r:id="rId41" w:history="1">
        <w:r w:rsidRPr="006D1758">
          <w:rPr>
            <w:rStyle w:val="Hyperlink"/>
          </w:rPr>
          <w:t>https://www.judiciary.senate.gov/imo/media/doc/AHAWrittenTestimonyJudiciaryHearing-051921-final.pdf</w:t>
        </w:r>
      </w:hyperlink>
      <w:r>
        <w:t>, accessed 8-29-21]</w:t>
      </w:r>
    </w:p>
    <w:p w14:paraId="4A3CBFA3" w14:textId="77777777" w:rsidR="00C603D1" w:rsidRDefault="00C603D1" w:rsidP="00C603D1">
      <w:r w:rsidRPr="003F422B">
        <w:rPr>
          <w:rStyle w:val="StyleUnderline"/>
        </w:rPr>
        <w:t>There are many reasons for mergers and acquisitions in the hospital field. Often they are prompted by financial pressures that can limit a hospital’s ability to marshal the resources needed to effectively care for its community</w:t>
      </w:r>
      <w:r>
        <w:t>, especially small and rural critical access hospitals. The numbers alone tell the story: 136 rural hospitals have closed since 2010,i inpatient admissions have been declining for years, and Medicaid and Medicare rates are perpetually below the cost of providing care. Those combined underpayments amounted to $75.8 billion in 2019, according to the AHA.</w:t>
      </w:r>
    </w:p>
    <w:p w14:paraId="1790A0C4" w14:textId="77777777" w:rsidR="00C603D1" w:rsidRDefault="00C603D1" w:rsidP="00C603D1">
      <w:r>
        <w:t xml:space="preserve">At the same time, </w:t>
      </w:r>
      <w:r w:rsidRPr="003F422B">
        <w:rPr>
          <w:rStyle w:val="StyleUnderline"/>
        </w:rPr>
        <w:t>hospitals’ expenses continue to grow</w:t>
      </w:r>
      <w:r>
        <w:t>. Prescription drug spending per hospital admission increased 18.5% between fiscal years 2015 and 2017.ii Private staffing firms and agencies are leveraging workforce shortages to drive up labor costs, a trend that has been exacerbated dramatically by the COVID-19 pandemic – a topic AHA requested the FTC investigate to no avail.iii,iv,v</w:t>
      </w:r>
    </w:p>
    <w:p w14:paraId="22743CCC" w14:textId="77777777" w:rsidR="00C603D1" w:rsidRDefault="00C603D1" w:rsidP="00C603D1">
      <w:r w:rsidRPr="003F422B">
        <w:rPr>
          <w:rStyle w:val="StyleUnderline"/>
        </w:rPr>
        <w:t>Commercial health insurer consolidation contributes substantially to increasing providers’ costs in ways that do not benefit consumers</w:t>
      </w:r>
      <w:r>
        <w:t>. Seventy-four percent of metropolitan statistical area (MSA)-level markets were highly concentrated in 2019, up from 71% in 2014.vi In fact, in nearly half of all markets (48%), one insurer’s share is at least 50%. And peer-reviewed studies have found that when an insurance market is highly concentrated, insurers reduce provider payments and do not pass savings along to the consumer.vii In addition, some of the insurers are using leverage gained by acquisitions that went unchallenged by the federal antitrust agencies to increase costs for hospitals and health systems with myriad rules that create hurdles to care. These do not benefit patients and needlessly increase hospitals’ costs.viii</w:t>
      </w:r>
    </w:p>
    <w:p w14:paraId="604D1D6C" w14:textId="77777777" w:rsidR="00C603D1" w:rsidRDefault="00C603D1" w:rsidP="00C603D1">
      <w:r w:rsidRPr="003F422B">
        <w:rPr>
          <w:rStyle w:val="StyleUnderline"/>
        </w:rPr>
        <w:t>As health insurers have grown, they have diversified their health care portfolios</w:t>
      </w:r>
      <w:r>
        <w:t xml:space="preserve"> to provide products and services in ways that circumvent medical loss ratio limits on profit, including in technology, analytics, pharmacy and care delivery. For example, UnitedHealth Group directs a substantial amount of premium dollars to itself through its growing network of employed, affiliated and managed providers – it currently has 53,000 providers and plans to grow by at least 10,000 more by the end of this year.ix And insurers’ acquisition of pharmaceutical benefit managers are contributing to the increase in hospital and health system drug spending. In fact, three of the largest pharmacy benefit managers are owned by health insurers: Caremark (CVS Health), Express Scripts (Cigna), and OptumRx (UnitedHealth Group).x</w:t>
      </w:r>
    </w:p>
    <w:p w14:paraId="096EA4BC" w14:textId="77777777" w:rsidR="00C603D1" w:rsidRDefault="00C603D1" w:rsidP="00C603D1"/>
    <w:p w14:paraId="74B2745F" w14:textId="77777777" w:rsidR="00C603D1" w:rsidRPr="00B8778B" w:rsidRDefault="00C603D1" w:rsidP="00C603D1"/>
    <w:p w14:paraId="7D274390" w14:textId="77777777" w:rsidR="00C603D1" w:rsidRDefault="00C603D1" w:rsidP="00C603D1">
      <w:pPr>
        <w:pStyle w:val="Heading3"/>
      </w:pPr>
      <w:bookmarkStart w:id="5" w:name="_Hlk83562620"/>
      <w:r>
        <w:t>Cost: Consolidation Decreases Prices</w:t>
      </w:r>
    </w:p>
    <w:bookmarkEnd w:id="5"/>
    <w:p w14:paraId="6657F09C" w14:textId="77777777" w:rsidR="00C603D1" w:rsidRDefault="00C603D1" w:rsidP="00C603D1"/>
    <w:p w14:paraId="56B66FE8" w14:textId="77777777" w:rsidR="00C603D1" w:rsidRDefault="00C603D1" w:rsidP="00C603D1">
      <w:pPr>
        <w:pStyle w:val="Heading4"/>
      </w:pPr>
      <w:r>
        <w:t>Consolidation lowers costs by 2.5% per admission—empirics</w:t>
      </w:r>
    </w:p>
    <w:p w14:paraId="2FEFEBF4" w14:textId="77777777" w:rsidR="00C603D1" w:rsidRDefault="00C603D1" w:rsidP="00C603D1">
      <w:r w:rsidRPr="00FA1002">
        <w:rPr>
          <w:rStyle w:val="Style13ptBold"/>
        </w:rPr>
        <w:t>Noether &amp; May</w:t>
      </w:r>
      <w:r>
        <w:rPr>
          <w:rStyle w:val="Style13ptBold"/>
        </w:rPr>
        <w:t>, PhDs,</w:t>
      </w:r>
      <w:r w:rsidRPr="00FA1002">
        <w:rPr>
          <w:rStyle w:val="Style13ptBold"/>
        </w:rPr>
        <w:t xml:space="preserve">  ’17</w:t>
      </w:r>
      <w:r>
        <w:t xml:space="preserve"> [Monica Noether, PhD and Sean May, PhD, and Vice Presidents, CRA, “Hospital Merger Benefits: Views from Hospital Leaders and Econometric Analysis,” Charles River Associates, 1—17, p. 14-15]</w:t>
      </w:r>
    </w:p>
    <w:p w14:paraId="223BACDC" w14:textId="77777777" w:rsidR="00C603D1" w:rsidRDefault="00C603D1" w:rsidP="00C603D1">
      <w:r>
        <w:t xml:space="preserve">We find that these </w:t>
      </w:r>
      <w:r w:rsidRPr="00781AC9">
        <w:rPr>
          <w:rStyle w:val="StyleUnderline"/>
        </w:rPr>
        <w:t>mergers were associated with a 2.5 percent reduction in operating expense per admission at the acquired hospitals</w:t>
      </w:r>
      <w:r>
        <w:t xml:space="preserve">.22 The average annual operating expense of the merging hospitals in our study is approximately $235 million, implying merger-related annual savings of $5.8 million at each hospital. We also find that net </w:t>
      </w:r>
      <w:r w:rsidRPr="00781AC9">
        <w:rPr>
          <w:rStyle w:val="StyleUnderline"/>
        </w:rPr>
        <w:t>patient revenue per admission</w:t>
      </w:r>
      <w:r>
        <w:t>—which includes revenue associated with patients covered by commercial MCOs—</w:t>
      </w:r>
      <w:r w:rsidRPr="00781AC9">
        <w:rPr>
          <w:rStyle w:val="StyleUnderline"/>
        </w:rPr>
        <w:t>declined at the acquired hospitals in our study relative to revenue at comparable non-merging hospitals</w:t>
      </w:r>
      <w:r>
        <w:t>, a finding which is atodds with other recent studies suggesting an association between hospital consolidation and hospital prices. Our analyses find less conclusive support for the quality benefits of hospital mergers that were highlighted in our interviews. Using measures of readmission rates and mortality rates for AMI, or, more colloquially, heart attacks, heart failure, and pneumonia, we find small positive, but generally statistically insignificant effects of hospital mergers on these outcomes. These less precise findings on quality, however, may be related to the difficulty in developing reliable, comprehensive metrics with which to measure quality: Because of data limitations, our study relies on two relatively uncommon outcomes (readmission and death) for only three specific conditions.</w:t>
      </w:r>
    </w:p>
    <w:p w14:paraId="666336C2" w14:textId="77777777" w:rsidR="00C603D1" w:rsidRDefault="00C603D1" w:rsidP="00C603D1">
      <w:r w:rsidRPr="00781AC9">
        <w:rPr>
          <w:rStyle w:val="StyleUnderline"/>
        </w:rPr>
        <w:t>Our findings are broadly consistent with much of the previous empirical literature on hospital mergers, which has focused on the effects of mergers on hospitals’ costs or total net patient revenue</w:t>
      </w:r>
      <w:r>
        <w:t xml:space="preserve">,23 rather than the effects of mergers on quality. </w:t>
      </w:r>
      <w:r w:rsidRPr="00781AC9">
        <w:rPr>
          <w:rStyle w:val="StyleUnderline"/>
        </w:rPr>
        <w:t>Most</w:t>
      </w:r>
      <w:r>
        <w:t xml:space="preserve"> of these </w:t>
      </w:r>
      <w:r w:rsidRPr="00781AC9">
        <w:rPr>
          <w:rStyle w:val="StyleUnderline"/>
        </w:rPr>
        <w:t>studies</w:t>
      </w:r>
      <w:r>
        <w:t xml:space="preserve"> </w:t>
      </w:r>
      <w:r w:rsidRPr="00781AC9">
        <w:rPr>
          <w:rStyle w:val="StyleUnderline"/>
        </w:rPr>
        <w:t>have shown that mergers are associated with a decrease in revenue as well as a decrease in costs at merging hospitals, relative to non-merging hospitals.</w:t>
      </w:r>
      <w:r>
        <w:t xml:space="preserve"> Studies regarding the effect of hospital mergers on quality have generally found mixed results: some quality metrics improve while others decline, and many of the differences are statistically insignificant. </w:t>
      </w:r>
    </w:p>
    <w:p w14:paraId="07388B38" w14:textId="77777777" w:rsidR="00C603D1" w:rsidRDefault="00C603D1" w:rsidP="00C603D1"/>
    <w:p w14:paraId="1F41958C" w14:textId="77777777" w:rsidR="00C603D1" w:rsidRDefault="00C603D1" w:rsidP="00C603D1">
      <w:pPr>
        <w:pStyle w:val="Heading4"/>
      </w:pPr>
      <w:r>
        <w:t>Mergers lower costs—supply chain savings</w:t>
      </w:r>
    </w:p>
    <w:p w14:paraId="3212EA29" w14:textId="77777777" w:rsidR="00C603D1" w:rsidRDefault="00C603D1" w:rsidP="00C603D1">
      <w:r w:rsidRPr="00FA1002">
        <w:rPr>
          <w:rStyle w:val="Style13ptBold"/>
        </w:rPr>
        <w:t>Noether &amp; May</w:t>
      </w:r>
      <w:r>
        <w:rPr>
          <w:rStyle w:val="Style13ptBold"/>
        </w:rPr>
        <w:t>, PhDs,</w:t>
      </w:r>
      <w:r w:rsidRPr="00FA1002">
        <w:rPr>
          <w:rStyle w:val="Style13ptBold"/>
        </w:rPr>
        <w:t xml:space="preserve">  ’17</w:t>
      </w:r>
      <w:r>
        <w:t xml:space="preserve"> [Monica Noether, PhD and Sean May, PhD, and Vice Presidents, CRA, “Hospital Merger Benefits: Views from Hospital Leaders and Econometric Analysis,” Charles River Associates, 1—17, p. 4-5]</w:t>
      </w:r>
    </w:p>
    <w:p w14:paraId="1AADF99E" w14:textId="77777777" w:rsidR="00C603D1" w:rsidRDefault="00C603D1" w:rsidP="00C603D1">
      <w:r>
        <w:t xml:space="preserve">All of the interviewees noted that </w:t>
      </w:r>
      <w:r w:rsidRPr="00902575">
        <w:rPr>
          <w:rStyle w:val="StyleUnderline"/>
        </w:rPr>
        <w:t>mergers allow their systems to recognize substantial savings in fixed costs associated with supply chain</w:t>
      </w:r>
      <w:r>
        <w:t xml:space="preserve"> (group purchasing), </w:t>
      </w:r>
      <w:r w:rsidRPr="00902575">
        <w:rPr>
          <w:rStyle w:val="StyleUnderline"/>
        </w:rPr>
        <w:t>IT, back office overhead</w:t>
      </w:r>
      <w:r>
        <w:t xml:space="preserve"> (e.g., administration, billing, revenue cycle), </w:t>
      </w:r>
      <w:r w:rsidRPr="00902575">
        <w:rPr>
          <w:rStyle w:val="StyleUnderline"/>
        </w:rPr>
        <w:t>pharmacy and laboratory operations, and physical plant management</w:t>
      </w:r>
      <w:r>
        <w:t>.</w:t>
      </w:r>
    </w:p>
    <w:p w14:paraId="1F4DEA42" w14:textId="77777777" w:rsidR="00C603D1" w:rsidRDefault="00C603D1" w:rsidP="00C603D1">
      <w:r w:rsidRPr="00902575">
        <w:rPr>
          <w:rStyle w:val="StyleUnderline"/>
        </w:rPr>
        <w:t>Supply chain savings were typically noted as particularly substantial</w:t>
      </w:r>
      <w:r>
        <w:t xml:space="preserve">. While most hospitals participate in one or more </w:t>
      </w:r>
      <w:r w:rsidRPr="00902575">
        <w:rPr>
          <w:rStyle w:val="StyleUnderline"/>
        </w:rPr>
        <w:t>group purchasing organizations</w:t>
      </w:r>
      <w:r>
        <w:t xml:space="preserve"> that provide access to discounted rates for some supplies and equipment, often such arrangements do </w:t>
      </w:r>
      <w:r w:rsidRPr="00902575">
        <w:rPr>
          <w:rStyle w:val="StyleUnderline"/>
        </w:rPr>
        <w:t>not produce the same extent of savings as those that can be achieved through direct negotiation with suppliers, frequently located overseas, for substantial volumes.</w:t>
      </w:r>
      <w:r>
        <w:t xml:space="preserve"> Moreover, </w:t>
      </w:r>
      <w:r w:rsidRPr="00902575">
        <w:rPr>
          <w:rStyle w:val="StyleUnderline"/>
        </w:rPr>
        <w:t>the smaller hospitals that are frequently the targets of acquisition do not have access to the same level of group purchasing organization</w:t>
      </w:r>
      <w:r>
        <w:t xml:space="preserve"> (GPO)-</w:t>
      </w:r>
      <w:r w:rsidRPr="00902575">
        <w:rPr>
          <w:rStyle w:val="StyleUnderline"/>
        </w:rPr>
        <w:t>provided discounts</w:t>
      </w:r>
      <w:r>
        <w:t xml:space="preserve"> when operating independently, with relatively small purchase volumes.</w:t>
      </w:r>
    </w:p>
    <w:p w14:paraId="0B20A0E0" w14:textId="77777777" w:rsidR="00C603D1" w:rsidRPr="00902575" w:rsidRDefault="00C603D1" w:rsidP="00C603D1">
      <w:pPr>
        <w:rPr>
          <w:rStyle w:val="StyleUnderline"/>
        </w:rPr>
      </w:pPr>
      <w:r>
        <w:t xml:space="preserve">In addition to the greater price discounts that can be achieved through larger purchases, </w:t>
      </w:r>
      <w:r w:rsidRPr="00902575">
        <w:rPr>
          <w:rStyle w:val="StyleUnderline"/>
        </w:rPr>
        <w:t>central warehousing and distribution of supplies for hospitals in a common syste</w:t>
      </w:r>
      <w:r>
        <w:t xml:space="preserve">m (particularly those within a reasonably proximate geography) </w:t>
      </w:r>
      <w:r w:rsidRPr="00902575">
        <w:rPr>
          <w:rStyle w:val="StyleUnderline"/>
        </w:rPr>
        <w:t>can also reduce costs substantially.</w:t>
      </w:r>
    </w:p>
    <w:p w14:paraId="7DC85C01" w14:textId="77777777" w:rsidR="00C603D1" w:rsidRDefault="00C603D1" w:rsidP="00C603D1">
      <w:r w:rsidRPr="00902575">
        <w:rPr>
          <w:rStyle w:val="StyleUnderline"/>
        </w:rPr>
        <w:t>Standardization of purchases also results in substantial savings</w:t>
      </w:r>
      <w:r>
        <w:t>, due to the greater concentration of (and, therefore, larger) volume and also to the associated reduction in inventory management expenses stemming from the reduced number of individual items that must be stocked. Several systems, for example, noted their ability to substantially reduce the number of distinct types of implants that they purchase for joint replacement procedures. Such reductions produce savings by allowing greater volume discounts through negotiation with medical device manufacturers, more efficient inventory management, and lower expenditures on the staff training necessary to accommodate multiple devices. Similar savings were noted with respect to medical equipment related to imaging or operating room monitoring, savings for which also include the ability to stock fewer parts and reduce the number of maintenance contracts. One hospital leader noted that his system operates about 70 imaging centers; outfitting all of them with standardized equipment reduces the costs associated with parts, maintenance, and staff training as well as enabling achievement of lower prices on the equipment purchases. Finally, several systems noted savings achieved by combining purchases and storage of blood. Since blood spoils, but demand for blood, particularly by smaller hospitals, is somewhat uncertain, reducing daily variation in blood utilization by pooling inventory can lead to substantial additional savings.</w:t>
      </w:r>
    </w:p>
    <w:p w14:paraId="0A7EA022" w14:textId="77777777" w:rsidR="00C603D1" w:rsidRDefault="00C603D1" w:rsidP="00C603D1">
      <w:r>
        <w:t xml:space="preserve">All the hospital leaders stressed that such standardization of clinical purchasing requires the buy-in of the hospital system’s medical staff. The process necessary to obtain such support will be discussed further below, along with the clinical benefits that mergers can produce. </w:t>
      </w:r>
    </w:p>
    <w:p w14:paraId="36D1DEF1" w14:textId="77777777" w:rsidR="00C603D1" w:rsidRDefault="00C603D1" w:rsidP="00C603D1"/>
    <w:p w14:paraId="2C628BEF" w14:textId="77777777" w:rsidR="00C603D1" w:rsidRDefault="00C603D1" w:rsidP="00C603D1">
      <w:pPr>
        <w:pStyle w:val="Heading4"/>
      </w:pPr>
      <w:r>
        <w:t>Consolidation will help deal with costs associated with the chronically ill</w:t>
      </w:r>
    </w:p>
    <w:p w14:paraId="5B9F1522" w14:textId="77777777" w:rsidR="00C603D1" w:rsidRDefault="00C603D1" w:rsidP="00C603D1">
      <w:bookmarkStart w:id="6" w:name="_Hlk83537513"/>
      <w:r w:rsidRPr="00B162F1">
        <w:rPr>
          <w:rStyle w:val="Style13ptBold"/>
        </w:rPr>
        <w:t>Lagasse</w:t>
      </w:r>
      <w:r>
        <w:rPr>
          <w:rStyle w:val="Style13ptBold"/>
        </w:rPr>
        <w:t>, Healthcare Finance reporter,</w:t>
      </w:r>
      <w:r w:rsidRPr="00B162F1">
        <w:rPr>
          <w:rStyle w:val="Style13ptBold"/>
        </w:rPr>
        <w:t xml:space="preserve">  ’18</w:t>
      </w:r>
      <w:r>
        <w:t xml:space="preserve"> [Jeff Lagasse, journalist, “Former Apple, Pepsi CEO: The Next Wave of Hospital Consolidation to Be Shaped by Disruptive Innovation,” HEALTHCARE FINANCE, 6—22—18, </w:t>
      </w:r>
      <w:hyperlink r:id="rId42" w:history="1">
        <w:r w:rsidRPr="006D1758">
          <w:rPr>
            <w:rStyle w:val="Hyperlink"/>
          </w:rPr>
          <w:t>https://www.healthcarefinancenews.com/news/former-apple-pepsi-ceo-next-wave-hospital-consolidation-be-shaped-disruptive-innovation</w:t>
        </w:r>
      </w:hyperlink>
      <w:r>
        <w:t>, accessed 8-28-18]</w:t>
      </w:r>
    </w:p>
    <w:bookmarkEnd w:id="6"/>
    <w:p w14:paraId="00FA93DE" w14:textId="77777777" w:rsidR="00C603D1" w:rsidRDefault="00C603D1" w:rsidP="00C603D1">
      <w:r>
        <w:t xml:space="preserve">Mergers and acquisitions saw a record-breaking first quarter this year, posting numbers not seen in a decade, and that wave of consolidation doesn't appear to be slowing down anytime soon. </w:t>
      </w:r>
    </w:p>
    <w:p w14:paraId="28076F4F" w14:textId="77777777" w:rsidR="00C603D1" w:rsidRDefault="00C603D1" w:rsidP="00C603D1">
      <w:r>
        <w:t xml:space="preserve">On top of that, there have been some pretty big blockbusters in recent months. The Amazon, Berkshire Hathaway, JPMorgan Chase trio just named Atul Gawande, MD, as its CEO. CVS-Aetna has made some big headlines, and of course there was the Cigna-Express Scripts deal, and then there's the Celgene-Juno collaboration. </w:t>
      </w:r>
    </w:p>
    <w:p w14:paraId="4046045D" w14:textId="77777777" w:rsidR="00C603D1" w:rsidRDefault="00C603D1" w:rsidP="00C603D1">
      <w:r>
        <w:t>Such recent activity reads like a who's who among healthcare giants, but that begs the questions: Why are so many big-time deals going down? And most important what does it mean for the future of healthcare?</w:t>
      </w:r>
    </w:p>
    <w:p w14:paraId="592240E2" w14:textId="77777777" w:rsidR="00C603D1" w:rsidRPr="00B162F1" w:rsidRDefault="00C603D1" w:rsidP="00C603D1">
      <w:pPr>
        <w:rPr>
          <w:rStyle w:val="StyleUnderline"/>
        </w:rPr>
      </w:pPr>
      <w:r>
        <w:t xml:space="preserve">John Sculley, chief medical officer of pharmacy benefit manager RxAdvance -- and a former CEO of Apple and Pepsi -- said </w:t>
      </w:r>
      <w:r w:rsidRPr="00B162F1">
        <w:rPr>
          <w:rStyle w:val="StyleUnderline"/>
        </w:rPr>
        <w:t>the trend</w:t>
      </w:r>
      <w:r>
        <w:t xml:space="preserve"> is more than just a string of one-off deals that just so happen to be epic in scale. Instead, </w:t>
      </w:r>
      <w:r w:rsidRPr="00B162F1">
        <w:rPr>
          <w:rStyle w:val="StyleUnderline"/>
        </w:rPr>
        <w:t>it's symptomatic of major customer problems that need solutions.</w:t>
      </w:r>
    </w:p>
    <w:p w14:paraId="121FFF36" w14:textId="77777777" w:rsidR="00C603D1" w:rsidRDefault="00C603D1" w:rsidP="00C603D1">
      <w:r>
        <w:t xml:space="preserve">By way of example, Sculley said that </w:t>
      </w:r>
      <w:r w:rsidRPr="00B162F1">
        <w:rPr>
          <w:rStyle w:val="StyleUnderline"/>
        </w:rPr>
        <w:t>chronic care patients represent about 86 percent of total health spend in the U.S.</w:t>
      </w:r>
      <w:r>
        <w:t xml:space="preserve"> More specifically, 5 percent of the population -- the most seriously ill -- account for about half of the total $3.2 trillion annual health spend.</w:t>
      </w:r>
    </w:p>
    <w:p w14:paraId="708E7DAD" w14:textId="77777777" w:rsidR="00C603D1" w:rsidRDefault="00C603D1" w:rsidP="00C603D1">
      <w:r>
        <w:t>"</w:t>
      </w:r>
      <w:r w:rsidRPr="00B162F1">
        <w:rPr>
          <w:rStyle w:val="StyleUnderline"/>
        </w:rPr>
        <w:t>It's just not possible to solve the unsustainable cost of the U.S. health system without significantly lowering the cost of care for the chronically ill</w:t>
      </w:r>
      <w:r>
        <w:t>," he said. "</w:t>
      </w:r>
      <w:r w:rsidRPr="00B162F1">
        <w:rPr>
          <w:rStyle w:val="StyleUnderline"/>
        </w:rPr>
        <w:t>The key to a solution is reducing costs related to prescription drugs and related therapies. The current wave of M&amp;A activity has been about reducing costs via consolidations</w:t>
      </w:r>
      <w:r>
        <w:t>."</w:t>
      </w:r>
    </w:p>
    <w:p w14:paraId="2578457E" w14:textId="77777777" w:rsidR="00C603D1" w:rsidRDefault="00C603D1" w:rsidP="00C603D1"/>
    <w:p w14:paraId="120EBF21" w14:textId="77777777" w:rsidR="00C603D1" w:rsidRDefault="00C603D1" w:rsidP="00C603D1">
      <w:pPr>
        <w:pStyle w:val="Heading4"/>
      </w:pPr>
      <w:r>
        <w:t>Mergers lower costs—capital savings</w:t>
      </w:r>
    </w:p>
    <w:p w14:paraId="5AC70BFC" w14:textId="77777777" w:rsidR="00C603D1" w:rsidRDefault="00C603D1" w:rsidP="00C603D1">
      <w:r w:rsidRPr="00FA1002">
        <w:rPr>
          <w:rStyle w:val="Style13ptBold"/>
        </w:rPr>
        <w:t>Noether &amp; May</w:t>
      </w:r>
      <w:r>
        <w:rPr>
          <w:rStyle w:val="Style13ptBold"/>
        </w:rPr>
        <w:t>, PhDs,</w:t>
      </w:r>
      <w:r w:rsidRPr="00FA1002">
        <w:rPr>
          <w:rStyle w:val="Style13ptBold"/>
        </w:rPr>
        <w:t xml:space="preserve">  ’17</w:t>
      </w:r>
      <w:r>
        <w:t xml:space="preserve"> [Monica Noether, PhD and Sean May, PhD, and Vice Presidents, CRA, “Hospital Merger Benefits: Views from Hospital Leaders and Econometric Analysis,” Charles River Associates, 1—17, p. 5-6]</w:t>
      </w:r>
    </w:p>
    <w:p w14:paraId="2123A8D4" w14:textId="77777777" w:rsidR="00C603D1" w:rsidRDefault="00C603D1" w:rsidP="00C603D1">
      <w:r>
        <w:t>Capital Access and Avoidance</w:t>
      </w:r>
    </w:p>
    <w:p w14:paraId="70107E2A" w14:textId="77777777" w:rsidR="00C603D1" w:rsidRDefault="00C603D1" w:rsidP="00C603D1">
      <w:r w:rsidRPr="00902575">
        <w:rPr>
          <w:rStyle w:val="StyleUnderline"/>
        </w:rPr>
        <w:t>Capital-related savings from mergers generally take two forms. First, the costs to access capital in municipal bond markets are lower because larger systems typically receive higher ratings</w:t>
      </w:r>
      <w:r>
        <w:t xml:space="preserve"> (and many smaller hospitals and systems are not rated at all). When, as is frequently the case, acquired hospitals have experienced declining operating margins and generally deteriorating financial performance, their access to capital declines as well. In turn, a deteriorating credit rating can set off a downward spiral in performance, as the hospital becomes unable to make investments to maintain or upgrade its physical plant and equipment and to recruit physicians and other clinical staff. An inability to reinvest often makes struggling hospitals less attractive to their medical staffs and to patients. Managed care organizations then also become less willing to pay sufficient amounts to cover the increasing costs to maintain these hospitals in their provider networks. As patient volumes decline, financial performance further deteriorates.</w:t>
      </w:r>
    </w:p>
    <w:p w14:paraId="43C51774" w14:textId="77777777" w:rsidR="00C603D1" w:rsidRDefault="00C603D1" w:rsidP="00C603D1">
      <w:r>
        <w:t>The credit rating agencies acknowledge the importance they place on scale: for example, a Moody’s Investors Service analyst noted that “[t]he largest hospitals have long generated stronger operating margins and revenue growth owing to factors such as their economies of scale and ability to drive revenue growth through expanded services.”5 Similarly, Fitch Ratings considers that it can be “helpful in credit ratings” for “systems [to] have multiple hospitals or clinics in other markets [in order to] have diversity across the continuum of care.”6</w:t>
      </w:r>
    </w:p>
    <w:p w14:paraId="7B21A344" w14:textId="77777777" w:rsidR="00C603D1" w:rsidRDefault="00C603D1" w:rsidP="00C603D1">
      <w:r>
        <w:t>These statements are consistent with the views of the hospital leaders we interviewed. Almost all of the acquisitions that their systems have undertaken have required investments in order to upgrade services and physical plant that the acquired hospitals had been unable to afford.</w:t>
      </w:r>
    </w:p>
    <w:p w14:paraId="548157A5" w14:textId="77777777" w:rsidR="00C603D1" w:rsidRDefault="00C603D1" w:rsidP="00C603D1">
      <w:r w:rsidRPr="00902575">
        <w:rPr>
          <w:rStyle w:val="StyleUnderline"/>
        </w:rPr>
        <w:t>Second, mergers can often allow capital expenditures to be avoided. Frequently, the acquiring hospital is highly utilized and faces capacity constraints.</w:t>
      </w:r>
      <w:r>
        <w:t xml:space="preserve"> This is particularly the case when the acquirer is an academic medical center (AMC) with a well-established brand. Often the AMC would like to expand its tertiary/quaternary services or establish a new clinical program but cannot undertake such growth without building a new bed tower or otherwise expanding its physical plant. In these situations, the AMC’s capacity constraint can be at least partly attributed to a large volume of patients who do not require high-end services, but still seek the brand of the AMC. Proximate community hospitals, on the other hand, often have substantial excess capacity, in part, perhaps, because of financial difficulties that have led to reduced patient volumes. In these situations, when the AMC and community hospital combine, the AMC can invest resources in the community hospital to enhance its services and medical staff. These resources are designed to enable the community hospital to care for some of the patients that had been using the AMC for less complex services. Moreover, for many patients, travel distances to the acquired community hospital are shorter than to the AMC, thereby enhancing patient convenience. As a result, space is made available at the AMC, enabling it to forego the extensive capital investments of a new bed tower or similar expansion. </w:t>
      </w:r>
      <w:r w:rsidRPr="00902575">
        <w:rPr>
          <w:rStyle w:val="StyleUnderline"/>
        </w:rPr>
        <w:t>The capital requirements to upgrade the community hospital are typically substantially lower than those that would be required for the AMC to expand its own capacity unilaterally</w:t>
      </w:r>
      <w:r>
        <w:t xml:space="preserve">. Moreover, because the credit rating of the AMC is typically better than that of the acquired community hospital, the AMC can make capital investments at the community hospital at a lower cost than the community hospital could itself. </w:t>
      </w:r>
    </w:p>
    <w:p w14:paraId="010C3D2C" w14:textId="77777777" w:rsidR="00C603D1" w:rsidRDefault="00C603D1" w:rsidP="00C603D1"/>
    <w:p w14:paraId="4D93677F" w14:textId="77777777" w:rsidR="00C603D1" w:rsidRDefault="00C603D1" w:rsidP="00C603D1">
      <w:pPr>
        <w:pStyle w:val="Heading4"/>
      </w:pPr>
      <w:r>
        <w:t>Mergers allow hospitals to cut costs and expand services</w:t>
      </w:r>
    </w:p>
    <w:p w14:paraId="2AF65AEA" w14:textId="77777777" w:rsidR="00C603D1" w:rsidRDefault="00C603D1" w:rsidP="00C603D1">
      <w:bookmarkStart w:id="7" w:name="_Hlk83537561"/>
      <w:r w:rsidRPr="00795DC1">
        <w:rPr>
          <w:rStyle w:val="Style13ptBold"/>
        </w:rPr>
        <w:t>Pollack</w:t>
      </w:r>
      <w:r>
        <w:rPr>
          <w:rStyle w:val="Style13ptBold"/>
        </w:rPr>
        <w:t>, American Hospital Association CEO,</w:t>
      </w:r>
      <w:r w:rsidRPr="00795DC1">
        <w:rPr>
          <w:rStyle w:val="Style13ptBold"/>
        </w:rPr>
        <w:t xml:space="preserve">  ’17</w:t>
      </w:r>
      <w:r>
        <w:t xml:space="preserve"> [Rick Pollack, President and CEO, American Hospital Association, “Health Care Mergers Benefit Patients,” USA TODAY, 12—17—17, </w:t>
      </w:r>
      <w:hyperlink r:id="rId43" w:history="1">
        <w:r w:rsidRPr="006D1758">
          <w:rPr>
            <w:rStyle w:val="Hyperlink"/>
          </w:rPr>
          <w:t>https://www.usatoday.com/story/opinion/2017/12/17/health-care-mergers-benefit-patients-editorials-debates/108704794/</w:t>
        </w:r>
      </w:hyperlink>
      <w:r>
        <w:t>, accessed 8-28-21]</w:t>
      </w:r>
    </w:p>
    <w:bookmarkEnd w:id="7"/>
    <w:p w14:paraId="480A97E7" w14:textId="77777777" w:rsidR="00C603D1" w:rsidRDefault="00C603D1" w:rsidP="00C603D1">
      <w:r w:rsidRPr="00781AC9">
        <w:rPr>
          <w:rStyle w:val="StyleUnderline"/>
        </w:rPr>
        <w:t>Rapid changes in the larger health care field are leading hospitals and health systems to explore new ways to enhance quality, reduce costs, and provide more convenient access</w:t>
      </w:r>
      <w:r>
        <w:t xml:space="preserve"> to care to meet patients’ needs on their terms.</w:t>
      </w:r>
    </w:p>
    <w:p w14:paraId="59724B0A" w14:textId="77777777" w:rsidR="00C603D1" w:rsidRDefault="00C603D1" w:rsidP="00C603D1">
      <w:r w:rsidRPr="00781AC9">
        <w:rPr>
          <w:rStyle w:val="StyleUnderline"/>
        </w:rPr>
        <w:t>Hospitals aren’t alone</w:t>
      </w:r>
      <w:r>
        <w:t>: The decision by CVS to acquire health insurer Aetna is based on the idea of building a care system closer to consumers that is more responsive to their needs. Those same goals are driving some hospitals and health systems to join together.</w:t>
      </w:r>
    </w:p>
    <w:p w14:paraId="10B59B79" w14:textId="77777777" w:rsidR="00C603D1" w:rsidRDefault="00C603D1" w:rsidP="00C603D1">
      <w:r>
        <w:t>According to a recent economic study from Charles River Associates, hospital mergers can lead to substantial savings and provide needed funds to finance innovations that will enhance quality and convenience.</w:t>
      </w:r>
    </w:p>
    <w:p w14:paraId="221A2675" w14:textId="77777777" w:rsidR="00C603D1" w:rsidRPr="00781AC9" w:rsidRDefault="00C603D1" w:rsidP="00C603D1">
      <w:pPr>
        <w:rPr>
          <w:rStyle w:val="StyleUnderline"/>
        </w:rPr>
      </w:pPr>
      <w:r>
        <w:t xml:space="preserve">Benefits apply whether the hospitals involved are nearby, across the state or even across the country. A </w:t>
      </w:r>
      <w:r w:rsidRPr="00781AC9">
        <w:rPr>
          <w:rStyle w:val="StyleUnderline"/>
        </w:rPr>
        <w:t>larger system allows hospitals to share infrastructure costs for expensive IT and reduce overlapping overhead costs.</w:t>
      </w:r>
    </w:p>
    <w:p w14:paraId="60422481" w14:textId="77777777" w:rsidR="00C603D1" w:rsidRPr="00781AC9" w:rsidRDefault="00C603D1" w:rsidP="00C603D1">
      <w:pPr>
        <w:rPr>
          <w:rStyle w:val="StyleUnderline"/>
        </w:rPr>
      </w:pPr>
      <w:r w:rsidRPr="00781AC9">
        <w:rPr>
          <w:rStyle w:val="StyleUnderline"/>
        </w:rPr>
        <w:t>It also expands the types of services available to patients and communities, and provides a stable foundation on which to deliver more comprehensive, coordinated and convenient care.</w:t>
      </w:r>
    </w:p>
    <w:p w14:paraId="647F4612" w14:textId="77777777" w:rsidR="00C603D1" w:rsidRDefault="00C603D1" w:rsidP="00C603D1"/>
    <w:p w14:paraId="01B01F3F" w14:textId="77777777" w:rsidR="00C603D1" w:rsidRPr="00B8778B" w:rsidRDefault="00C603D1" w:rsidP="00C603D1"/>
    <w:p w14:paraId="5CAB6D48" w14:textId="77777777" w:rsidR="00C603D1" w:rsidRDefault="00C603D1" w:rsidP="00C603D1">
      <w:pPr>
        <w:pStyle w:val="Heading3"/>
      </w:pPr>
      <w:r>
        <w:t>Cost: FTC Authority Now</w:t>
      </w:r>
    </w:p>
    <w:p w14:paraId="378C423E" w14:textId="77777777" w:rsidR="00C603D1" w:rsidRDefault="00C603D1" w:rsidP="00C603D1"/>
    <w:p w14:paraId="1AD62243" w14:textId="77777777" w:rsidR="00C603D1" w:rsidRDefault="00C603D1" w:rsidP="00C603D1">
      <w:pPr>
        <w:pStyle w:val="Heading4"/>
      </w:pPr>
      <w:r>
        <w:t>The FTC has substantial review authority now</w:t>
      </w:r>
    </w:p>
    <w:p w14:paraId="23ED20BC" w14:textId="77777777" w:rsidR="00C603D1" w:rsidRDefault="00C603D1" w:rsidP="00C603D1">
      <w:r w:rsidRPr="00F01B29">
        <w:rPr>
          <w:rStyle w:val="Style13ptBold"/>
        </w:rPr>
        <w:t>AHA  ’20</w:t>
      </w:r>
      <w:r>
        <w:t xml:space="preserve"> [staff, “Eight Myths About Hospital Mergers and Acquisitions,” American Hospital Association, 2—20, p. 2-3, </w:t>
      </w:r>
      <w:hyperlink r:id="rId44" w:history="1">
        <w:r w:rsidRPr="006D1758">
          <w:rPr>
            <w:rStyle w:val="Hyperlink"/>
          </w:rPr>
          <w:t>https://www.aha.org/system/files/media/file/2020/02/fact-vs-fiction-8-myths-about-hospital-mergers-aquisitions-consolidation-0220.pdf</w:t>
        </w:r>
      </w:hyperlink>
      <w:r>
        <w:t>, accessed 9-4-21]</w:t>
      </w:r>
    </w:p>
    <w:p w14:paraId="5B0D8F35" w14:textId="77777777" w:rsidR="00C603D1" w:rsidRDefault="00C603D1" w:rsidP="00C603D1">
      <w:r>
        <w:t>Myth 6: Federal Trade Commission oversight of hospital mergers is inadequate.</w:t>
      </w:r>
    </w:p>
    <w:p w14:paraId="323BC5F6" w14:textId="77777777" w:rsidR="00C603D1" w:rsidRDefault="00C603D1" w:rsidP="00C603D1">
      <w:r>
        <w:t xml:space="preserve">Fact: </w:t>
      </w:r>
      <w:r w:rsidRPr="00FB2481">
        <w:rPr>
          <w:rStyle w:val="StyleUnderline"/>
        </w:rPr>
        <w:t>States and the federal government have the opportunity and authority to review proposed mergers</w:t>
      </w:r>
      <w:r>
        <w:t>.</w:t>
      </w:r>
    </w:p>
    <w:p w14:paraId="3A2642D0" w14:textId="77777777" w:rsidR="00C603D1" w:rsidRDefault="00C603D1" w:rsidP="00C603D1">
      <w:r w:rsidRPr="00FB2481">
        <w:rPr>
          <w:rStyle w:val="StyleUnderline"/>
        </w:rPr>
        <w:t>State Attorneys General have been very active in reviewing proposed mergers</w:t>
      </w:r>
      <w:r>
        <w:t xml:space="preserve"> in recent years. Some states have established separate commissions to oversee that health care markets function efficiently.13</w:t>
      </w:r>
    </w:p>
    <w:p w14:paraId="68DDF43C" w14:textId="77777777" w:rsidR="00C603D1" w:rsidRDefault="00C603D1" w:rsidP="00C603D1">
      <w:r>
        <w:t xml:space="preserve">Moreover, </w:t>
      </w:r>
      <w:r w:rsidRPr="00FB2481">
        <w:rPr>
          <w:rStyle w:val="StyleUnderline"/>
        </w:rPr>
        <w:t>there is evidence to suggest that the FTC’s economic model does not account for how patients and their doctors select hospitals, among other flaws, and may result in over-enforcement rather than underenforcement. This has undoubtedly discouraged some hospitals from attempting mergers that may draw FTC scrutiny</w:t>
      </w:r>
      <w:r>
        <w:t>.14 Many critics also focus only on FTC challenges, overlooking the other tools the FTC has to investigate mergers.15</w:t>
      </w:r>
    </w:p>
    <w:p w14:paraId="25EF975C" w14:textId="77777777" w:rsidR="00C603D1" w:rsidRDefault="00C603D1" w:rsidP="00C603D1"/>
    <w:p w14:paraId="738E7E09" w14:textId="77777777" w:rsidR="00C603D1" w:rsidRPr="003418F8" w:rsidRDefault="00C603D1" w:rsidP="00C603D1"/>
    <w:p w14:paraId="3C860266" w14:textId="77777777" w:rsidR="00C603D1" w:rsidRDefault="00C603D1" w:rsidP="00C603D1">
      <w:pPr>
        <w:pStyle w:val="Heading3"/>
      </w:pPr>
      <w:r>
        <w:t>Cost: A2 “Profit-Mongering”</w:t>
      </w:r>
    </w:p>
    <w:p w14:paraId="7C16E8E1" w14:textId="77777777" w:rsidR="00C603D1" w:rsidRDefault="00C603D1" w:rsidP="00C603D1"/>
    <w:p w14:paraId="15F0FA2D" w14:textId="77777777" w:rsidR="00C603D1" w:rsidRDefault="00C603D1" w:rsidP="00C603D1">
      <w:pPr>
        <w:pStyle w:val="Heading4"/>
      </w:pPr>
      <w:r>
        <w:t>Margins actually decline after mergers BECAUSE of staff and tech investments</w:t>
      </w:r>
    </w:p>
    <w:p w14:paraId="58BA3C54" w14:textId="77777777" w:rsidR="00C603D1" w:rsidRDefault="00C603D1" w:rsidP="00C603D1">
      <w:r w:rsidRPr="00681FD4">
        <w:rPr>
          <w:rStyle w:val="Style13ptBold"/>
        </w:rPr>
        <w:t xml:space="preserve">Knapp et al.  </w:t>
      </w:r>
      <w:r>
        <w:rPr>
          <w:rStyle w:val="Style13ptBold"/>
        </w:rPr>
        <w:t xml:space="preserve">Deloitte analyst, </w:t>
      </w:r>
      <w:r w:rsidRPr="00681FD4">
        <w:rPr>
          <w:rStyle w:val="Style13ptBold"/>
        </w:rPr>
        <w:t>’17</w:t>
      </w:r>
      <w:r>
        <w:t xml:space="preserve"> [Clark Knapp, Principal, Deloitte Consulting LLP, “Hospital M&amp;A: When Done Well, M&amp;A Can Achieve Valuable Outcomes,” Deloitte Center for Health Solutions and the Healthcare Financial Management Association, 2017, p. 5]</w:t>
      </w:r>
    </w:p>
    <w:p w14:paraId="7BA95441" w14:textId="77777777" w:rsidR="00C603D1" w:rsidRDefault="00C603D1" w:rsidP="00C603D1">
      <w:r>
        <w:t xml:space="preserve">Overall, </w:t>
      </w:r>
      <w:r w:rsidRPr="00781AC9">
        <w:rPr>
          <w:rStyle w:val="StyleUnderline"/>
        </w:rPr>
        <w:t>while expenses immediately declined after M&amp;A, so did revenue and margins</w:t>
      </w:r>
      <w:r>
        <w:t xml:space="preserve"> We expected to see better financial and operational performance following M&amp;A given that many typically have a goal of cost efficiencies, so it was surprising to learn that </w:t>
      </w:r>
      <w:r w:rsidRPr="00781AC9">
        <w:rPr>
          <w:rStyle w:val="StyleUnderline"/>
        </w:rPr>
        <w:t xml:space="preserve">acquired hospitals as a group did not normally improve their overall financial </w:t>
      </w:r>
      <w:r>
        <w:t xml:space="preserve">and operational </w:t>
      </w:r>
      <w:r w:rsidRPr="00781AC9">
        <w:rPr>
          <w:rStyle w:val="StyleUnderline"/>
        </w:rPr>
        <w:t>performance</w:t>
      </w:r>
      <w:r>
        <w:t xml:space="preserve"> in the first two years post-transaction. These findings are similar to a prior study of hospital M&amp;A.3</w:t>
      </w:r>
    </w:p>
    <w:p w14:paraId="2A12377A" w14:textId="77777777" w:rsidR="00C603D1" w:rsidRDefault="00C603D1" w:rsidP="00C603D1">
      <w:r>
        <w:t>Figure 3 shows that acquired hospitals collectively saw a decrease in operating expenses after a transaction; however, operating revenue tended to decline at a greater rate, resulting in a decline in acquired hospitals’ operating margins. These trends leveled-off two years post-transaction.</w:t>
      </w:r>
    </w:p>
    <w:p w14:paraId="17E71286" w14:textId="77777777" w:rsidR="00C603D1" w:rsidRDefault="00C603D1" w:rsidP="00C603D1">
      <w:r>
        <w:t xml:space="preserve">Our qualitative findings helped clarify this point. </w:t>
      </w:r>
      <w:r w:rsidRPr="00781AC9">
        <w:rPr>
          <w:rStyle w:val="StyleUnderline"/>
        </w:rPr>
        <w:t>Survey respondents acknowledged that immediate investments and additional staffing were sometimes required to improve quality at an acquired hospital, which can impact financial performance</w:t>
      </w:r>
      <w:r>
        <w:t>.</w:t>
      </w:r>
    </w:p>
    <w:p w14:paraId="16BE51EF" w14:textId="77777777" w:rsidR="00C603D1" w:rsidRDefault="00C603D1" w:rsidP="00C603D1"/>
    <w:p w14:paraId="1E59FA98" w14:textId="77777777" w:rsidR="00C603D1" w:rsidRDefault="00C603D1" w:rsidP="00C603D1">
      <w:pPr>
        <w:pStyle w:val="Heading4"/>
      </w:pPr>
      <w:r>
        <w:t>Mergers substantially cut per-patient revenue</w:t>
      </w:r>
    </w:p>
    <w:p w14:paraId="7CEF589B"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12]</w:t>
      </w:r>
    </w:p>
    <w:p w14:paraId="052725C7" w14:textId="77777777" w:rsidR="00C603D1" w:rsidRDefault="00C603D1" w:rsidP="00C603D1">
      <w:r>
        <w:t xml:space="preserve">Consistent with our previous findings, </w:t>
      </w:r>
      <w:r w:rsidRPr="003F422B">
        <w:rPr>
          <w:rStyle w:val="StyleUnderline"/>
        </w:rPr>
        <w:t>we find that hospital acquisitions are associated with statistically significant decreases in both cost and revenue. Specifically, we find that an acquisition is associated with a statistically significant decrease in operating expense per adjusted admission of 2.3%.</w:t>
      </w:r>
      <w:r>
        <w:t xml:space="preserve"> (A table presenting the complete set of our results for cost, revenue, and quality measures is shown below.) </w:t>
      </w:r>
      <w:r w:rsidRPr="003F422B">
        <w:rPr>
          <w:rStyle w:val="StyleUnderline"/>
        </w:rPr>
        <w:t>The average annual operating expenses of the acquired hospitals in our data was approximately $271 million, implying acquisition-related savings of $6.2 million per year. We also find that an acquisition is associated with a statistically significant decrease of 3.5% in net patient revenue per adjusted admission.</w:t>
      </w:r>
      <w:r>
        <w:t>24 Applied to an average annual net patient revenue of $271 million among acquired hospitals, this decrease in net patient revenue per adjustment admission translates to a reduction in expenditures of $9.2 million per year. These results suggest that savings that accrue to merging hospitals are passed on to patients and their health plans.</w:t>
      </w:r>
    </w:p>
    <w:p w14:paraId="49E0F352" w14:textId="77777777" w:rsidR="00C603D1" w:rsidRDefault="00C603D1" w:rsidP="00C603D1"/>
    <w:p w14:paraId="55E37B30" w14:textId="77777777" w:rsidR="00C603D1" w:rsidRDefault="00C603D1" w:rsidP="00C603D1">
      <w:pPr>
        <w:pStyle w:val="Heading4"/>
      </w:pPr>
      <w:r>
        <w:t>Mergers cut both costs and revenue</w:t>
      </w:r>
    </w:p>
    <w:p w14:paraId="12F9B795" w14:textId="77777777" w:rsidR="00C603D1" w:rsidRDefault="00C603D1" w:rsidP="00C603D1">
      <w:r w:rsidRPr="00FA1002">
        <w:rPr>
          <w:rStyle w:val="Style13ptBold"/>
        </w:rPr>
        <w:t>Noether &amp; May</w:t>
      </w:r>
      <w:r>
        <w:rPr>
          <w:rStyle w:val="Style13ptBold"/>
        </w:rPr>
        <w:t>, PhDs,</w:t>
      </w:r>
      <w:r w:rsidRPr="00FA1002">
        <w:rPr>
          <w:rStyle w:val="Style13ptBold"/>
        </w:rPr>
        <w:t xml:space="preserve">  ’17</w:t>
      </w:r>
      <w:r>
        <w:t xml:space="preserve"> [Monica Noether, PhD and Sean May, PhD, and Vice Presidents, CRA, “Hospital Merger Benefits: Views from Hospital Leaders and Econometric Analysis,” Charles River Associates, 1—17, p. 17-18]</w:t>
      </w:r>
    </w:p>
    <w:p w14:paraId="11048C20" w14:textId="77777777" w:rsidR="00C603D1" w:rsidRDefault="00C603D1" w:rsidP="00C603D1">
      <w:r w:rsidRPr="00781AC9">
        <w:rPr>
          <w:rStyle w:val="StyleUnderline"/>
        </w:rPr>
        <w:t>Consistent with much of the previous literature, we find that hospital mergers are associated with statistically significant decreases in both cost and revenue, relative to the non-merging comparison hospitals</w:t>
      </w:r>
      <w:r>
        <w:t xml:space="preserve">. Moreover, whereas many previous studies of the effects of hospital mergers on costs focused only on those transactions perhaps most likely to results in cost savings—where the two merging hospitals combine their operations onto a single license— </w:t>
      </w:r>
      <w:r w:rsidRPr="00781AC9">
        <w:rPr>
          <w:rStyle w:val="StyleUnderline"/>
        </w:rPr>
        <w:t>we find effects for a much broader set of acquisitions. Specifically, we find that a merger is associated with a statistically significant decrease in operating expense per adjusted admission of 2.5 percent</w:t>
      </w:r>
      <w:r>
        <w:t xml:space="preserve">. (A table presenting the complete set of our results for cost, revenue, and quality measures is contained in Appendix 4.) The average annual operating expense of the merging hospitals in our sample is approximately $235 million, implying a reduction in annual merger-related savings of $5.8 million. </w:t>
      </w:r>
    </w:p>
    <w:p w14:paraId="7680558E" w14:textId="77777777" w:rsidR="00C603D1" w:rsidRDefault="00C603D1" w:rsidP="00C603D1">
      <w:r w:rsidRPr="00781AC9">
        <w:rPr>
          <w:rStyle w:val="StyleUnderline"/>
        </w:rPr>
        <w:t>We also find that a merger is associated with a statistically significant decrease of 3.9 percent in net patient revenue per adjusted admission</w:t>
      </w:r>
      <w:r>
        <w:t xml:space="preserve"> (or $9.1 million, based on average annual net patient revenue of $236 million for the acquired hospitals).40 While consistent with the previous research reviewed above concerning hospital mergers, these results may be inconsistent with several other recent studies that have found a direct association between hospital consolidation and the prices paid by commercial MCOs, i.e., commercial MCOs pay higher prices to hospitals located in areas with fewer hospitals or hospitals that belong to a larger system.41</w:t>
      </w:r>
    </w:p>
    <w:p w14:paraId="345F0FB0" w14:textId="77777777" w:rsidR="00C603D1" w:rsidRDefault="00C603D1" w:rsidP="00C603D1"/>
    <w:p w14:paraId="3DE9AA61" w14:textId="77777777" w:rsidR="00C603D1" w:rsidRPr="00B8778B" w:rsidRDefault="00C603D1" w:rsidP="00C603D1"/>
    <w:p w14:paraId="483A241A" w14:textId="77777777" w:rsidR="00C603D1" w:rsidRPr="00B8778B" w:rsidRDefault="00C603D1" w:rsidP="00C603D1"/>
    <w:p w14:paraId="7987E39E" w14:textId="77777777" w:rsidR="00C603D1" w:rsidRDefault="00C603D1" w:rsidP="00C603D1">
      <w:pPr>
        <w:pStyle w:val="Heading3"/>
      </w:pPr>
      <w:r>
        <w:t>Cost: A2 “Studies”</w:t>
      </w:r>
    </w:p>
    <w:p w14:paraId="6D340CFF" w14:textId="77777777" w:rsidR="00C603D1" w:rsidRDefault="00C603D1" w:rsidP="00C603D1"/>
    <w:p w14:paraId="00E3825C" w14:textId="77777777" w:rsidR="00C603D1" w:rsidRDefault="00C603D1" w:rsidP="00C603D1">
      <w:pPr>
        <w:pStyle w:val="Heading4"/>
      </w:pPr>
      <w:r>
        <w:t>Studies alleging cost increases are flawed</w:t>
      </w:r>
    </w:p>
    <w:p w14:paraId="330CB04E" w14:textId="77777777" w:rsidR="00C603D1" w:rsidRDefault="00C603D1" w:rsidP="00C603D1">
      <w:r w:rsidRPr="00F01B29">
        <w:rPr>
          <w:rStyle w:val="Style13ptBold"/>
        </w:rPr>
        <w:t>AHA  ’20</w:t>
      </w:r>
      <w:r>
        <w:t xml:space="preserve"> [staff, “Eight Myths About Hospital Mergers and Acquisitions,” American Hospital Association, 2—20, p. 1, </w:t>
      </w:r>
      <w:hyperlink r:id="rId45" w:history="1">
        <w:r w:rsidRPr="006D1758">
          <w:rPr>
            <w:rStyle w:val="Hyperlink"/>
          </w:rPr>
          <w:t>https://www.aha.org/system/files/media/file/2020/02/fact-vs-fiction-8-myths-about-hospital-mergers-aquisitions-consolidation-0220.pdf</w:t>
        </w:r>
      </w:hyperlink>
      <w:r>
        <w:t>, accessed 9-4-21]</w:t>
      </w:r>
    </w:p>
    <w:p w14:paraId="08D4729D" w14:textId="77777777" w:rsidR="00C603D1" w:rsidRDefault="00C603D1" w:rsidP="00C603D1">
      <w:r>
        <w:t>Myth 1: Market concentration leads to higher costs for patients.</w:t>
      </w:r>
    </w:p>
    <w:p w14:paraId="593D9A95" w14:textId="77777777" w:rsidR="00C603D1" w:rsidRPr="00FB2481" w:rsidRDefault="00C603D1" w:rsidP="00C603D1">
      <w:pPr>
        <w:rPr>
          <w:rStyle w:val="StyleUnderline"/>
        </w:rPr>
      </w:pPr>
      <w:r>
        <w:t xml:space="preserve">Fact: </w:t>
      </w:r>
      <w:r w:rsidRPr="00FB2481">
        <w:rPr>
          <w:rStyle w:val="StyleUnderline"/>
        </w:rPr>
        <w:t>Rather than driving costs up, mergers are actually shown to decrease revenue.</w:t>
      </w:r>
    </w:p>
    <w:p w14:paraId="2B602866" w14:textId="77777777" w:rsidR="00C603D1" w:rsidRDefault="00C603D1" w:rsidP="00C603D1">
      <w:r w:rsidRPr="00FB2481">
        <w:rPr>
          <w:rStyle w:val="StyleUnderline"/>
        </w:rPr>
        <w:t>Studies show that mergers decrease costs and enable health systems to focus on improving quality and expand the scope of services available in a community. A recent analysis found that due to increased scale, acquisitions decrease costs and are associated with a statistically significant 2.3% reduction in annual operating expenses</w:t>
      </w:r>
      <w:r>
        <w:t>.1</w:t>
      </w:r>
    </w:p>
    <w:p w14:paraId="22FAA02E" w14:textId="77777777" w:rsidR="00C603D1" w:rsidRDefault="00C603D1" w:rsidP="00C603D1">
      <w:r w:rsidRPr="00FB2481">
        <w:rPr>
          <w:rStyle w:val="StyleUnderline"/>
        </w:rPr>
        <w:t>Some researchers lean heavily on a few flawed studies</w:t>
      </w:r>
      <w:r>
        <w:t xml:space="preserve"> to attempt to draw an unequivocal relationship between hospital consolidation and prices. The AHA has expressed concerns about drawing nationwide conclusions with significant policy implications from these studies, each of which are flawed in significant ways.2 None of these studies have reached a causal conclusion about the relationship between hospital consolidation and prices. Moreover, these studies have major data gaps and flaws. For example:</w:t>
      </w:r>
    </w:p>
    <w:p w14:paraId="03DFD75C" w14:textId="77777777" w:rsidR="00C603D1" w:rsidRDefault="00C603D1" w:rsidP="00C603D1">
      <w:r>
        <w:t>• “</w:t>
      </w:r>
      <w:r w:rsidRPr="00FB2481">
        <w:rPr>
          <w:rStyle w:val="StyleUnderline"/>
        </w:rPr>
        <w:t>The Price Ain’t Right?” report is based on old and incomplete data</w:t>
      </w:r>
      <w:r>
        <w:t>, none of which include the payer with the biggest share in most markets, Blue Cross Blue Shield plans, and with highly uneven geographic representation.3</w:t>
      </w:r>
    </w:p>
    <w:p w14:paraId="3D55A54F" w14:textId="77777777" w:rsidR="00C603D1" w:rsidRDefault="00C603D1" w:rsidP="00C603D1">
      <w:r>
        <w:t xml:space="preserve"> The authors rely on old claims data (2008 – 2011) from the Health Care Cost Institute, which is comprised of employer-sponsored data for just three large payers, representing only 13.5% of covered lives.</w:t>
      </w:r>
    </w:p>
    <w:p w14:paraId="19B3AD14" w14:textId="77777777" w:rsidR="00C603D1" w:rsidRDefault="00C603D1" w:rsidP="00C603D1">
      <w:r>
        <w:t xml:space="preserve">• Similarly, </w:t>
      </w:r>
      <w:r w:rsidRPr="00FB2481">
        <w:rPr>
          <w:rStyle w:val="StyleUnderline"/>
        </w:rPr>
        <w:t>authors of the “Prices Paid to Hospitals by Private Health Plans</w:t>
      </w:r>
      <w:r>
        <w:t xml:space="preserve"> Are High Relative to Medicare and Vary Widely” report </w:t>
      </w:r>
      <w:r w:rsidRPr="00FB2481">
        <w:rPr>
          <w:rStyle w:val="StyleUnderline"/>
        </w:rPr>
        <w:t>drew nationwide conclusions from a sample representing just 2% of all covered lives and 1% of all hospital expenditures</w:t>
      </w:r>
      <w:r>
        <w:t>.4</w:t>
      </w:r>
    </w:p>
    <w:p w14:paraId="1D03A8E4" w14:textId="77777777" w:rsidR="00C603D1" w:rsidRDefault="00C603D1" w:rsidP="00C603D1"/>
    <w:p w14:paraId="3072F764" w14:textId="77777777" w:rsidR="00C603D1" w:rsidRDefault="00C603D1" w:rsidP="00C603D1"/>
    <w:p w14:paraId="45897285" w14:textId="77777777" w:rsidR="00C603D1" w:rsidRDefault="00C603D1" w:rsidP="00C603D1">
      <w:pPr>
        <w:pStyle w:val="Heading3"/>
      </w:pPr>
      <w:r>
        <w:t>Cost: Economy Ans—1NC</w:t>
      </w:r>
    </w:p>
    <w:p w14:paraId="44FB4530" w14:textId="77777777" w:rsidR="00C603D1" w:rsidRPr="00254E0C" w:rsidRDefault="00C603D1" w:rsidP="00C603D1"/>
    <w:p w14:paraId="769A195A" w14:textId="77777777" w:rsidR="00C603D1" w:rsidRDefault="00C603D1" w:rsidP="00C603D1">
      <w:pPr>
        <w:pStyle w:val="Heading4"/>
      </w:pPr>
      <w:r>
        <w:t>Health care won’t collapse the economy</w:t>
      </w:r>
      <w:r w:rsidRPr="00AA1E23">
        <w:t>—their causal relationship is backwards</w:t>
      </w:r>
      <w:r>
        <w:t>, empirics prove.</w:t>
      </w:r>
    </w:p>
    <w:p w14:paraId="10CB8683" w14:textId="77777777" w:rsidR="00C603D1" w:rsidRDefault="00C603D1" w:rsidP="00C603D1">
      <w:r w:rsidRPr="00AA1E23">
        <w:rPr>
          <w:rStyle w:val="Style13ptBold"/>
        </w:rPr>
        <w:t>Graham, 16</w:t>
      </w:r>
      <w:r>
        <w:t xml:space="preserve">-- John R. Graham, Senior Fellow at the National Center for Policy Analysis, April 2016, U.S. Health Spending Is Not a Burden on the Economy, Policy Report No. 383, National Center for Policy Analysis, </w:t>
      </w:r>
      <w:hyperlink r:id="rId46" w:history="1">
        <w:r w:rsidRPr="00915357">
          <w:rPr>
            <w:rStyle w:val="Hyperlink"/>
          </w:rPr>
          <w:t>http://www.ncpa.org/pdfs/sp_US%20Health%20Spending%20Is%20Not%20a%20Burden%20on%20the%20Economy_v3.pdf</w:t>
        </w:r>
      </w:hyperlink>
    </w:p>
    <w:p w14:paraId="6AF409F5" w14:textId="77777777" w:rsidR="00C603D1" w:rsidRDefault="00C603D1" w:rsidP="00C603D1">
      <w:r>
        <w:t>*** Brackets for readability</w:t>
      </w:r>
    </w:p>
    <w:p w14:paraId="2F2EE8F3" w14:textId="77777777" w:rsidR="00C603D1" w:rsidRDefault="00C603D1" w:rsidP="00C603D1">
      <w:r w:rsidRPr="00457380">
        <w:rPr>
          <w:rStyle w:val="StyleUnderline"/>
          <w:highlight w:val="yellow"/>
        </w:rPr>
        <w:t xml:space="preserve">Critics </w:t>
      </w:r>
      <w:r w:rsidRPr="00DB6CB3">
        <w:rPr>
          <w:rStyle w:val="StyleUnderline"/>
        </w:rPr>
        <w:t xml:space="preserve">of U.S. health care </w:t>
      </w:r>
      <w:r w:rsidRPr="00457380">
        <w:rPr>
          <w:rStyle w:val="StyleUnderline"/>
          <w:highlight w:val="yellow"/>
        </w:rPr>
        <w:t>claim</w:t>
      </w:r>
      <w:r>
        <w:t xml:space="preserve"> this shows </w:t>
      </w:r>
      <w:r w:rsidRPr="00457380">
        <w:rPr>
          <w:rStyle w:val="StyleUnderline"/>
          <w:highlight w:val="yellow"/>
        </w:rPr>
        <w:t>the system is</w:t>
      </w:r>
      <w:r w:rsidRPr="005913B8">
        <w:rPr>
          <w:rStyle w:val="StyleUnderline"/>
        </w:rPr>
        <w:t xml:space="preserve"> too expensive and </w:t>
      </w:r>
      <w:r w:rsidRPr="00457380">
        <w:rPr>
          <w:rStyle w:val="StyleUnderline"/>
          <w:highlight w:val="yellow"/>
        </w:rPr>
        <w:t xml:space="preserve">a </w:t>
      </w:r>
      <w:r w:rsidRPr="00457380">
        <w:rPr>
          <w:rStyle w:val="Emphasis"/>
          <w:highlight w:val="yellow"/>
        </w:rPr>
        <w:t>burden</w:t>
      </w:r>
      <w:r w:rsidRPr="00457380">
        <w:rPr>
          <w:rStyle w:val="StyleUnderline"/>
          <w:highlight w:val="yellow"/>
        </w:rPr>
        <w:t xml:space="preserve"> on our economy</w:t>
      </w:r>
      <w:r>
        <w:t xml:space="preserve">, demanding even more government intervention. </w:t>
      </w:r>
      <w:r w:rsidRPr="00457380">
        <w:rPr>
          <w:rStyle w:val="StyleUnderline"/>
          <w:highlight w:val="yellow"/>
        </w:rPr>
        <w:t>This</w:t>
      </w:r>
      <w:r w:rsidRPr="005913B8">
        <w:rPr>
          <w:rStyle w:val="StyleUnderline"/>
        </w:rPr>
        <w:t xml:space="preserve"> conclusion </w:t>
      </w:r>
      <w:r w:rsidRPr="00457380">
        <w:rPr>
          <w:rStyle w:val="StyleUnderline"/>
          <w:highlight w:val="yellow"/>
        </w:rPr>
        <w:t xml:space="preserve">is </w:t>
      </w:r>
      <w:r w:rsidRPr="00457380">
        <w:rPr>
          <w:rStyle w:val="Emphasis"/>
          <w:highlight w:val="yellow"/>
        </w:rPr>
        <w:t>misleading</w:t>
      </w:r>
      <w:r w:rsidRPr="00457380">
        <w:rPr>
          <w:rStyle w:val="StyleUnderline"/>
          <w:highlight w:val="yellow"/>
        </w:rPr>
        <w:t xml:space="preserve"> </w:t>
      </w:r>
      <w:r w:rsidRPr="00DB6CB3">
        <w:rPr>
          <w:rStyle w:val="StyleUnderline"/>
        </w:rPr>
        <w:t>and leads to poor policy r</w:t>
      </w:r>
      <w:r w:rsidRPr="00AA1E23">
        <w:rPr>
          <w:rStyle w:val="StyleUnderline"/>
        </w:rPr>
        <w:t>ecommendations</w:t>
      </w:r>
      <w:r w:rsidRPr="00457380">
        <w:rPr>
          <w:rStyle w:val="StyleUnderline"/>
          <w:highlight w:val="yellow"/>
        </w:rPr>
        <w:t>.</w:t>
      </w:r>
      <w:r>
        <w:t xml:space="preserve"> In fact: </w:t>
      </w:r>
      <w:r w:rsidRPr="00457380">
        <w:rPr>
          <w:rStyle w:val="StyleUnderline"/>
          <w:highlight w:val="yellow"/>
        </w:rPr>
        <w:t xml:space="preserve">Even after </w:t>
      </w:r>
      <w:r w:rsidRPr="004616F7">
        <w:rPr>
          <w:rStyle w:val="StyleUnderline"/>
        </w:rPr>
        <w:t xml:space="preserve">spending on </w:t>
      </w:r>
      <w:r w:rsidRPr="00457380">
        <w:rPr>
          <w:rStyle w:val="StyleUnderline"/>
          <w:highlight w:val="yellow"/>
        </w:rPr>
        <w:t xml:space="preserve">health care, Americans have </w:t>
      </w:r>
      <w:r w:rsidRPr="00457380">
        <w:rPr>
          <w:rStyle w:val="Emphasis"/>
          <w:highlight w:val="yellow"/>
        </w:rPr>
        <w:t>more income</w:t>
      </w:r>
      <w:r w:rsidRPr="00457380">
        <w:rPr>
          <w:rStyle w:val="StyleUnderline"/>
          <w:highlight w:val="yellow"/>
        </w:rPr>
        <w:t xml:space="preserve"> to spend</w:t>
      </w:r>
      <w:r w:rsidRPr="00AA1E23">
        <w:rPr>
          <w:rStyle w:val="StyleUnderline"/>
        </w:rPr>
        <w:t xml:space="preserve"> on other goods and services </w:t>
      </w:r>
      <w:r w:rsidRPr="00457380">
        <w:rPr>
          <w:rStyle w:val="StyleUnderline"/>
          <w:highlight w:val="yellow"/>
        </w:rPr>
        <w:t>than</w:t>
      </w:r>
      <w:r>
        <w:t xml:space="preserve"> residents of </w:t>
      </w:r>
      <w:r w:rsidRPr="005913B8">
        <w:rPr>
          <w:rStyle w:val="StyleUnderline"/>
        </w:rPr>
        <w:t xml:space="preserve">almost </w:t>
      </w:r>
      <w:r w:rsidRPr="00457380">
        <w:rPr>
          <w:rStyle w:val="StyleUnderline"/>
          <w:highlight w:val="yellow"/>
        </w:rPr>
        <w:t xml:space="preserve">any other </w:t>
      </w:r>
      <w:r w:rsidRPr="005913B8">
        <w:rPr>
          <w:rStyle w:val="StyleUnderline"/>
        </w:rPr>
        <w:t xml:space="preserve">developed </w:t>
      </w:r>
      <w:r w:rsidRPr="00457380">
        <w:rPr>
          <w:rStyle w:val="StyleUnderline"/>
          <w:highlight w:val="yellow"/>
        </w:rPr>
        <w:t>country.</w:t>
      </w:r>
      <w:r>
        <w:rPr>
          <w:rStyle w:val="StyleUnderline"/>
        </w:rPr>
        <w:t xml:space="preserve"> </w:t>
      </w:r>
      <w:r w:rsidRPr="00AA1E23">
        <w:rPr>
          <w:rStyle w:val="StyleUnderline"/>
        </w:rPr>
        <w:t xml:space="preserve">That is </w:t>
      </w:r>
      <w:r w:rsidRPr="005913B8">
        <w:rPr>
          <w:rStyle w:val="StyleUnderline"/>
        </w:rPr>
        <w:t>because</w:t>
      </w:r>
      <w:r w:rsidRPr="005913B8">
        <w:t xml:space="preserve"> </w:t>
      </w:r>
      <w:r w:rsidRPr="00457380">
        <w:rPr>
          <w:rStyle w:val="Emphasis"/>
          <w:highlight w:val="yellow"/>
        </w:rPr>
        <w:t>spending on health care is a result</w:t>
      </w:r>
      <w:r w:rsidRPr="00AA1E23">
        <w:rPr>
          <w:rStyle w:val="Emphasis"/>
        </w:rPr>
        <w:t xml:space="preserve"> — </w:t>
      </w:r>
      <w:r w:rsidRPr="00457380">
        <w:rPr>
          <w:rStyle w:val="Emphasis"/>
          <w:highlight w:val="yellow"/>
        </w:rPr>
        <w:t>not a cause</w:t>
      </w:r>
      <w:r w:rsidRPr="00AA1E23">
        <w:rPr>
          <w:rStyle w:val="Emphasis"/>
        </w:rPr>
        <w:t xml:space="preserve"> — </w:t>
      </w:r>
      <w:r w:rsidRPr="00457380">
        <w:rPr>
          <w:rStyle w:val="Emphasis"/>
          <w:highlight w:val="yellow"/>
        </w:rPr>
        <w:t>of other economic activity.</w:t>
      </w:r>
      <w:r w:rsidRPr="00457380">
        <w:rPr>
          <w:rStyle w:val="StyleUnderline"/>
          <w:highlight w:val="yellow"/>
        </w:rPr>
        <w:t xml:space="preserve"> Since 1960, the U.S. economy has outperformed all </w:t>
      </w:r>
      <w:r w:rsidRPr="005913B8">
        <w:rPr>
          <w:rStyle w:val="StyleUnderline"/>
        </w:rPr>
        <w:t>comparable</w:t>
      </w:r>
      <w:r w:rsidRPr="005913B8">
        <w:t xml:space="preserve"> developed </w:t>
      </w:r>
      <w:r w:rsidRPr="005913B8">
        <w:rPr>
          <w:rStyle w:val="StyleUnderline"/>
        </w:rPr>
        <w:t>countries</w:t>
      </w:r>
      <w:r w:rsidRPr="005913B8">
        <w:t xml:space="preserve"> except</w:t>
      </w:r>
      <w:r>
        <w:t xml:space="preserve"> Norway and </w:t>
      </w:r>
      <w:r w:rsidRPr="00DB6CB3">
        <w:t xml:space="preserve">Switzerland </w:t>
      </w:r>
      <w:r w:rsidRPr="00DB6CB3">
        <w:rPr>
          <w:rStyle w:val="StyleUnderline"/>
        </w:rPr>
        <w:t xml:space="preserve">with respect to economic growth, </w:t>
      </w:r>
      <w:r w:rsidRPr="00457380">
        <w:rPr>
          <w:rStyle w:val="StyleUnderline"/>
          <w:highlight w:val="yellow"/>
        </w:rPr>
        <w:t xml:space="preserve">excluding </w:t>
      </w:r>
      <w:r w:rsidRPr="005913B8">
        <w:rPr>
          <w:rStyle w:val="StyleUnderline"/>
        </w:rPr>
        <w:t xml:space="preserve">the </w:t>
      </w:r>
      <w:r w:rsidRPr="00457380">
        <w:rPr>
          <w:rStyle w:val="StyleUnderline"/>
          <w:highlight w:val="yellow"/>
        </w:rPr>
        <w:t xml:space="preserve">health care </w:t>
      </w:r>
      <w:r w:rsidRPr="005913B8">
        <w:rPr>
          <w:rStyle w:val="StyleUnderline"/>
        </w:rPr>
        <w:t>sector</w:t>
      </w:r>
      <w:r w:rsidRPr="00AA1E23">
        <w:rPr>
          <w:rStyle w:val="StyleUnderline"/>
        </w:rPr>
        <w:t>.</w:t>
      </w:r>
      <w:r>
        <w:rPr>
          <w:rStyle w:val="StyleUnderline"/>
        </w:rPr>
        <w:t xml:space="preserve"> </w:t>
      </w:r>
      <w:r>
        <w:t xml:space="preserve">In most countries, individuals, rather than government, employers or insurers, pay for a significantly higher portion of health spending than patients in the United States. </w:t>
      </w:r>
      <w:r w:rsidRPr="00AA1E23">
        <w:rPr>
          <w:rStyle w:val="StyleUnderline"/>
        </w:rPr>
        <w:t xml:space="preserve">From 1960 through 2013, the </w:t>
      </w:r>
      <w:r w:rsidRPr="005913B8">
        <w:rPr>
          <w:rStyle w:val="StyleUnderline"/>
        </w:rPr>
        <w:t xml:space="preserve">share of U.S. </w:t>
      </w:r>
      <w:r w:rsidRPr="00457380">
        <w:rPr>
          <w:rStyle w:val="StyleUnderline"/>
          <w:highlight w:val="yellow"/>
        </w:rPr>
        <w:t>GDP allocated to health care</w:t>
      </w:r>
      <w:r>
        <w:t xml:space="preserve"> more than </w:t>
      </w:r>
      <w:r w:rsidRPr="00457380">
        <w:rPr>
          <w:rStyle w:val="StyleUnderline"/>
          <w:highlight w:val="yellow"/>
        </w:rPr>
        <w:t>tripled</w:t>
      </w:r>
      <w:r w:rsidRPr="00DB6CB3">
        <w:rPr>
          <w:rStyle w:val="StyleUnderline"/>
        </w:rPr>
        <w:t xml:space="preserve">. </w:t>
      </w:r>
      <w:r w:rsidRPr="005913B8">
        <w:rPr>
          <w:rStyle w:val="StyleUnderline"/>
        </w:rPr>
        <w:t>However</w:t>
      </w:r>
      <w:r w:rsidRPr="005913B8">
        <w:t xml:space="preserve">, </w:t>
      </w:r>
      <w:r w:rsidRPr="00457380">
        <w:rPr>
          <w:rStyle w:val="Emphasis"/>
          <w:highlight w:val="yellow"/>
        </w:rPr>
        <w:t xml:space="preserve">this had no impact on </w:t>
      </w:r>
      <w:r w:rsidRPr="005913B8">
        <w:rPr>
          <w:rStyle w:val="Emphasis"/>
        </w:rPr>
        <w:t xml:space="preserve">the </w:t>
      </w:r>
      <w:r w:rsidRPr="00457380">
        <w:rPr>
          <w:rStyle w:val="Emphasis"/>
          <w:highlight w:val="yellow"/>
        </w:rPr>
        <w:t xml:space="preserve">ability of the </w:t>
      </w:r>
      <w:r w:rsidRPr="005913B8">
        <w:rPr>
          <w:rStyle w:val="Emphasis"/>
        </w:rPr>
        <w:t xml:space="preserve">U.S. </w:t>
      </w:r>
      <w:r w:rsidRPr="00457380">
        <w:rPr>
          <w:rStyle w:val="Emphasis"/>
          <w:highlight w:val="yellow"/>
        </w:rPr>
        <w:t>economy to deliver</w:t>
      </w:r>
      <w:r w:rsidRPr="005913B8">
        <w:t xml:space="preserve"> </w:t>
      </w:r>
      <w:r w:rsidRPr="00457380">
        <w:rPr>
          <w:rStyle w:val="StyleUnderline"/>
          <w:highlight w:val="yellow"/>
        </w:rPr>
        <w:t>high GDP per capita,</w:t>
      </w:r>
      <w:r w:rsidRPr="00AA1E23">
        <w:rPr>
          <w:rStyle w:val="StyleUnderline"/>
        </w:rPr>
        <w:t xml:space="preserve"> outside health care.</w:t>
      </w:r>
      <w:r>
        <w:t xml:space="preserve"> </w:t>
      </w:r>
      <w:r w:rsidRPr="00457380">
        <w:rPr>
          <w:rStyle w:val="StyleUnderline"/>
          <w:highlight w:val="yellow"/>
        </w:rPr>
        <w:t xml:space="preserve">Adjusted </w:t>
      </w:r>
      <w:r w:rsidRPr="005913B8">
        <w:rPr>
          <w:rStyle w:val="StyleUnderline"/>
        </w:rPr>
        <w:t xml:space="preserve">for purchasing power parity, in nominal dollars: </w:t>
      </w:r>
      <w:r w:rsidRPr="005913B8">
        <w:t>From 1960 through 2013,</w:t>
      </w:r>
      <w:r>
        <w:t xml:space="preserve"> </w:t>
      </w:r>
      <w:r w:rsidRPr="00457380">
        <w:rPr>
          <w:rStyle w:val="StyleUnderline"/>
          <w:highlight w:val="yellow"/>
        </w:rPr>
        <w:t xml:space="preserve">U.S. health spending increased </w:t>
      </w:r>
      <w:r w:rsidRPr="00CC51F1">
        <w:rPr>
          <w:rStyle w:val="StyleUnderline"/>
        </w:rPr>
        <w:t>$</w:t>
      </w:r>
      <w:r w:rsidRPr="00254E0C">
        <w:rPr>
          <w:rStyle w:val="Emphasis"/>
        </w:rPr>
        <w:t>8,937</w:t>
      </w:r>
      <w:r w:rsidRPr="00CC51F1">
        <w:rPr>
          <w:rStyle w:val="StyleUnderline"/>
        </w:rPr>
        <w:t xml:space="preserve"> </w:t>
      </w:r>
      <w:r w:rsidRPr="00457380">
        <w:rPr>
          <w:rStyle w:val="StyleUnderline"/>
          <w:highlight w:val="yellow"/>
        </w:rPr>
        <w:t>[8 Thousand 9 Hundred 37], while GDP per capita increased $</w:t>
      </w:r>
      <w:r w:rsidRPr="00254E0C">
        <w:rPr>
          <w:rStyle w:val="Emphasis"/>
        </w:rPr>
        <w:t>50,269</w:t>
      </w:r>
      <w:r>
        <w:rPr>
          <w:rStyle w:val="StyleUnderline"/>
        </w:rPr>
        <w:t xml:space="preserve"> [</w:t>
      </w:r>
      <w:r w:rsidRPr="00457380">
        <w:rPr>
          <w:rStyle w:val="StyleUnderline"/>
          <w:highlight w:val="yellow"/>
        </w:rPr>
        <w:t>Fifty Thousand 2 Hundred 69</w:t>
      </w:r>
      <w:r>
        <w:rPr>
          <w:rStyle w:val="StyleUnderline"/>
        </w:rPr>
        <w:t>]</w:t>
      </w:r>
      <w:r>
        <w:t xml:space="preserve">. Thus, GDP per capita available for other goods and services, after spending on health care, increased $41,332, or $780 per year. </w:t>
      </w:r>
      <w:r w:rsidRPr="00AA1E23">
        <w:rPr>
          <w:rStyle w:val="StyleUnderline"/>
        </w:rPr>
        <w:t>Over these 53 years, only Norway and Switzerland increased their nonhealth spending GDP per capita more than the United States</w:t>
      </w:r>
      <w:r>
        <w:t xml:space="preserve">. Norway, which had </w:t>
      </w:r>
      <w:r w:rsidRPr="00AA1E23">
        <w:rPr>
          <w:rStyle w:val="StyleUnderline"/>
        </w:rPr>
        <w:t>become a petro-state</w:t>
      </w:r>
      <w:r>
        <w:t xml:space="preserve"> due to revenue gushing from the North Sea oilfields, increased this amount by $57,981, which is $16,649 more than the United States, or $314 more in nonhealth care spending per year per person.</w:t>
      </w:r>
    </w:p>
    <w:p w14:paraId="35AB9050" w14:textId="77777777" w:rsidR="00C603D1" w:rsidRDefault="00C603D1" w:rsidP="00C603D1"/>
    <w:p w14:paraId="11CC2555" w14:textId="77777777" w:rsidR="00C603D1" w:rsidRDefault="00C603D1" w:rsidP="00C603D1">
      <w:pPr>
        <w:pStyle w:val="Heading3"/>
      </w:pPr>
      <w:r>
        <w:t>Cost: Economy Ans—2NC</w:t>
      </w:r>
    </w:p>
    <w:p w14:paraId="5FC0E04E" w14:textId="77777777" w:rsidR="00C603D1" w:rsidRDefault="00C603D1" w:rsidP="00C603D1"/>
    <w:p w14:paraId="0569F38B" w14:textId="77777777" w:rsidR="00C603D1" w:rsidRPr="00067B2D" w:rsidRDefault="00C603D1" w:rsidP="00C603D1">
      <w:pPr>
        <w:pStyle w:val="Heading4"/>
      </w:pPr>
      <w:r w:rsidRPr="0037163D">
        <w:rPr>
          <w:u w:val="single"/>
        </w:rPr>
        <w:t>Spending is good</w:t>
      </w:r>
      <w:r>
        <w:t>—there’s no reason that its being in healthcare makes it somehow harmful—</w:t>
      </w:r>
      <w:r w:rsidRPr="0037163D">
        <w:rPr>
          <w:u w:val="single"/>
        </w:rPr>
        <w:t>even wasteful spending</w:t>
      </w:r>
      <w:r>
        <w:t xml:space="preserve"> boosts </w:t>
      </w:r>
      <w:r w:rsidRPr="0037163D">
        <w:rPr>
          <w:u w:val="single"/>
        </w:rPr>
        <w:t>jobs</w:t>
      </w:r>
      <w:r>
        <w:t xml:space="preserve">, </w:t>
      </w:r>
      <w:r w:rsidRPr="0037163D">
        <w:rPr>
          <w:u w:val="single"/>
        </w:rPr>
        <w:t>wages</w:t>
      </w:r>
      <w:r>
        <w:t xml:space="preserve">, </w:t>
      </w:r>
      <w:r w:rsidRPr="0037163D">
        <w:rPr>
          <w:u w:val="single"/>
        </w:rPr>
        <w:t>consumer spending</w:t>
      </w:r>
      <w:r>
        <w:t xml:space="preserve">, and </w:t>
      </w:r>
      <w:r w:rsidRPr="0037163D">
        <w:rPr>
          <w:u w:val="single"/>
        </w:rPr>
        <w:t>helps the economy</w:t>
      </w:r>
      <w:r>
        <w:t>—if the aff solves, that’s bad</w:t>
      </w:r>
    </w:p>
    <w:p w14:paraId="4CB0E1DA" w14:textId="77777777" w:rsidR="00C603D1" w:rsidRDefault="00C603D1" w:rsidP="00C603D1">
      <w:r w:rsidRPr="009D4341">
        <w:rPr>
          <w:rStyle w:val="Style13ptBold"/>
        </w:rPr>
        <w:t>Diamond</w:t>
      </w:r>
      <w:r>
        <w:rPr>
          <w:rStyle w:val="Style13ptBold"/>
        </w:rPr>
        <w:t>,</w:t>
      </w:r>
      <w:r w:rsidRPr="009D4341">
        <w:rPr>
          <w:rStyle w:val="Style13ptBold"/>
        </w:rPr>
        <w:t xml:space="preserve"> 16</w:t>
      </w:r>
      <w:r>
        <w:t>-- Dan Diamond, health journalist,</w:t>
      </w:r>
      <w:r w:rsidRPr="009D4341">
        <w:t xml:space="preserve"> Politico, “Obamacare, the secret jobs program”, </w:t>
      </w:r>
      <w:r>
        <w:t xml:space="preserve">7-13-2016, </w:t>
      </w:r>
      <w:hyperlink r:id="rId47" w:history="1">
        <w:r w:rsidRPr="001B7A33">
          <w:rPr>
            <w:rStyle w:val="Hyperlink"/>
            <w:sz w:val="14"/>
          </w:rPr>
          <w:t>http://www.politico.com/agenda/story/2016/07/what-is-the-effect-of-obamacare-economy-000164</w:t>
        </w:r>
      </w:hyperlink>
    </w:p>
    <w:p w14:paraId="38D5578A" w14:textId="77777777" w:rsidR="00C603D1" w:rsidRDefault="00C603D1" w:rsidP="00C603D1">
      <w:r w:rsidRPr="004B29AF">
        <w:t>*citing Uwe Reinhardt, econ prof @ Princeton</w:t>
      </w:r>
    </w:p>
    <w:p w14:paraId="6B8C1FD3" w14:textId="77777777" w:rsidR="00C603D1" w:rsidRDefault="00C603D1" w:rsidP="00C603D1">
      <w:r>
        <w:t>*Citing Ani Turner of the Altarum Institute</w:t>
      </w:r>
    </w:p>
    <w:p w14:paraId="79ADC18F" w14:textId="77777777" w:rsidR="00C603D1" w:rsidRPr="004B29AF" w:rsidRDefault="00C603D1" w:rsidP="00C603D1">
      <w:pPr>
        <w:rPr>
          <w:sz w:val="12"/>
        </w:rPr>
      </w:pPr>
      <w:r w:rsidRPr="004B29AF">
        <w:rPr>
          <w:sz w:val="12"/>
        </w:rPr>
        <w:t xml:space="preserve">Health care </w:t>
      </w:r>
      <w:r w:rsidRPr="00457380">
        <w:rPr>
          <w:rStyle w:val="StyleUnderline"/>
          <w:highlight w:val="yellow"/>
        </w:rPr>
        <w:t>experts</w:t>
      </w:r>
      <w:r w:rsidRPr="004B29AF">
        <w:rPr>
          <w:sz w:val="12"/>
        </w:rPr>
        <w:t xml:space="preserve"> like Kocher and colleague Zeke Emanuel </w:t>
      </w:r>
      <w:r w:rsidRPr="00457380">
        <w:rPr>
          <w:rStyle w:val="StyleUnderline"/>
          <w:highlight w:val="yellow"/>
        </w:rPr>
        <w:t>want</w:t>
      </w:r>
      <w:r w:rsidRPr="004B29AF">
        <w:rPr>
          <w:sz w:val="12"/>
        </w:rPr>
        <w:t xml:space="preserve">ed </w:t>
      </w:r>
      <w:r w:rsidRPr="00457380">
        <w:rPr>
          <w:rStyle w:val="StyleUnderline"/>
          <w:highlight w:val="yellow"/>
        </w:rPr>
        <w:t>reforms that</w:t>
      </w:r>
      <w:r w:rsidRPr="0081699B">
        <w:rPr>
          <w:rStyle w:val="StyleUnderline"/>
        </w:rPr>
        <w:t xml:space="preserve"> would </w:t>
      </w:r>
      <w:r w:rsidRPr="00457380">
        <w:rPr>
          <w:rStyle w:val="StyleUnderline"/>
          <w:highlight w:val="yellow"/>
        </w:rPr>
        <w:t xml:space="preserve">increase efficiency </w:t>
      </w:r>
      <w:r w:rsidRPr="004B29AF">
        <w:rPr>
          <w:rStyle w:val="StyleUnderline"/>
        </w:rPr>
        <w:t>and tamp down the sector's growth</w:t>
      </w:r>
      <w:r w:rsidRPr="004B29AF">
        <w:rPr>
          <w:sz w:val="12"/>
        </w:rPr>
        <w:t xml:space="preserve">. </w:t>
      </w:r>
      <w:r w:rsidRPr="00457380">
        <w:rPr>
          <w:rStyle w:val="StyleUnderline"/>
          <w:highlight w:val="yellow"/>
        </w:rPr>
        <w:t>But</w:t>
      </w:r>
      <w:r w:rsidRPr="004B29AF">
        <w:rPr>
          <w:sz w:val="12"/>
        </w:rPr>
        <w:t xml:space="preserve"> “people on the jobs team were saying </w:t>
      </w:r>
      <w:r w:rsidRPr="00457380">
        <w:rPr>
          <w:rStyle w:val="Emphasis"/>
          <w:highlight w:val="yellow"/>
        </w:rPr>
        <w:t>we need more middle-class jobs</w:t>
      </w:r>
      <w:r w:rsidRPr="004B29AF">
        <w:rPr>
          <w:sz w:val="12"/>
        </w:rPr>
        <w:t xml:space="preserve"> and </w:t>
      </w:r>
      <w:r w:rsidRPr="00457380">
        <w:rPr>
          <w:rStyle w:val="Emphasis"/>
          <w:highlight w:val="yellow"/>
        </w:rPr>
        <w:t>the best place to create them was in health care</w:t>
      </w:r>
      <w:r w:rsidRPr="004B29AF">
        <w:rPr>
          <w:sz w:val="8"/>
        </w:rPr>
        <w:t>,” Kocher says. “And after we lost 7 million jobs [in the recession], that argument was winning." The resulting law — born at the very moment the economy was bottoming out — ultimately came down on the side of saving jobs. It conceded many cost controls in favor of softer measures. And in that respect the decision paid off: The industry has gained nearly 2 million jobs since the ACA was signed into law in March 2010. More people — 15.5 million — now work in health care than live in the state of Ohio. Employment in the health insurance industry, which had fallen since the recession, jumped nearly 9 percent from 2012 to 2013 as millions of Americans became newly insured. Based on job numbers, no sector is healthier than health care. But is that what the American economy needs? Experts say that many health care jobs are an explicit drag on growth, and the higher the cost of health care, the less money invested elsewhere. The rising cost of health care is a top-three issue for CEOs; it’s often cited as a reason for why U.S. manufacturers are less competitive with their overseas rivals. Today, the jobs-driven political tradeoff that prevented Obamacare's authors from making hard cuts to health care costs is still bedeviling policymakers. Despite a recent slowdown in spending growth, which the White House has repeatedly touted, health costs continue to rise every year — and they’re increasingly hard for legislators to address because</w:t>
      </w:r>
      <w:r w:rsidRPr="004B29AF">
        <w:rPr>
          <w:rStyle w:val="StyleUnderline"/>
          <w:sz w:val="16"/>
        </w:rPr>
        <w:t xml:space="preserve"> </w:t>
      </w:r>
      <w:r w:rsidRPr="00457380">
        <w:rPr>
          <w:rStyle w:val="StyleUnderline"/>
          <w:highlight w:val="yellow"/>
        </w:rPr>
        <w:t xml:space="preserve">scaling back will </w:t>
      </w:r>
      <w:r w:rsidRPr="00457380">
        <w:rPr>
          <w:rStyle w:val="Emphasis"/>
          <w:highlight w:val="yellow"/>
        </w:rPr>
        <w:t>turn off a jobs engine</w:t>
      </w:r>
      <w:r w:rsidRPr="004B29AF">
        <w:rPr>
          <w:sz w:val="12"/>
        </w:rPr>
        <w:t xml:space="preserve">. If Congress doesn’t figure out a way to confront the industry's unchecked spread, economists believe, the decisions made in 2009 will have costs that linger years and even decades into the future — leaving the next administration with the kind of success story it would prefer not to inherit. “OBAMACARE KILLS JOBS” is a Republican talking point so common it might as well be burned into a teleprompter. "It is the biggest job-killer in this country," Ted Cruz said at the final GOP primary debate — a position echoed by John Boehner, Mitch McConnell, Rick Scott and nearly every other Republican luminary. Donald Trump, in his 2011 book "Time to Get Tough: Make America Great Again!", put it more floridly: "Obamacare is a heat-seeking missile that will destroy jobs and small businesses." That’s not how the law turned out. The private sector has grown every single month since the ACA passed in March 2010, a number that Obama often touts when he defends his signature law. And many of those jobs are, literally, in health care. More than </w:t>
      </w:r>
      <w:r w:rsidRPr="00457380">
        <w:rPr>
          <w:rStyle w:val="Emphasis"/>
          <w:highlight w:val="yellow"/>
        </w:rPr>
        <w:t xml:space="preserve">1 in 9 employed Americans </w:t>
      </w:r>
      <w:r w:rsidRPr="00F84BF2">
        <w:rPr>
          <w:rStyle w:val="Emphasis"/>
        </w:rPr>
        <w:t xml:space="preserve">now </w:t>
      </w:r>
      <w:r w:rsidRPr="00457380">
        <w:rPr>
          <w:rStyle w:val="Emphasis"/>
          <w:highlight w:val="yellow"/>
        </w:rPr>
        <w:t xml:space="preserve">gets a paycheck directly from </w:t>
      </w:r>
      <w:r w:rsidRPr="00F84BF2">
        <w:rPr>
          <w:rStyle w:val="Emphasis"/>
        </w:rPr>
        <w:t xml:space="preserve">the </w:t>
      </w:r>
      <w:r w:rsidRPr="00457380">
        <w:rPr>
          <w:rStyle w:val="Emphasis"/>
          <w:highlight w:val="yellow"/>
        </w:rPr>
        <w:t xml:space="preserve">health care </w:t>
      </w:r>
      <w:r w:rsidRPr="00F84BF2">
        <w:rPr>
          <w:rStyle w:val="Emphasis"/>
        </w:rPr>
        <w:t>industry</w:t>
      </w:r>
      <w:r w:rsidRPr="004B29AF">
        <w:rPr>
          <w:sz w:val="12"/>
        </w:rPr>
        <w:t xml:space="preserve">, and </w:t>
      </w:r>
      <w:r w:rsidRPr="00F84BF2">
        <w:rPr>
          <w:rStyle w:val="StyleUnderline"/>
        </w:rPr>
        <w:t xml:space="preserve">that's </w:t>
      </w:r>
      <w:r w:rsidRPr="00457380">
        <w:rPr>
          <w:rStyle w:val="StyleUnderline"/>
          <w:highlight w:val="yellow"/>
        </w:rPr>
        <w:t>not counting</w:t>
      </w:r>
      <w:r w:rsidRPr="004B29AF">
        <w:rPr>
          <w:rStyle w:val="StyleUnderline"/>
        </w:rPr>
        <w:t xml:space="preserve"> </w:t>
      </w:r>
      <w:r w:rsidRPr="0037163D">
        <w:rPr>
          <w:rStyle w:val="StyleUnderline"/>
        </w:rPr>
        <w:t xml:space="preserve">the </w:t>
      </w:r>
      <w:r w:rsidRPr="00457380">
        <w:rPr>
          <w:rStyle w:val="StyleUnderline"/>
          <w:highlight w:val="yellow"/>
        </w:rPr>
        <w:t>millions</w:t>
      </w:r>
      <w:r w:rsidRPr="004B29AF">
        <w:rPr>
          <w:rStyle w:val="StyleUnderline"/>
        </w:rPr>
        <w:t xml:space="preserve"> more who work </w:t>
      </w:r>
      <w:r w:rsidRPr="00457380">
        <w:rPr>
          <w:rStyle w:val="StyleUnderline"/>
          <w:highlight w:val="yellow"/>
        </w:rPr>
        <w:t>in associated fields</w:t>
      </w:r>
      <w:r w:rsidRPr="009D4341">
        <w:rPr>
          <w:rStyle w:val="StyleUnderline"/>
        </w:rPr>
        <w:t>, like tech companies that specialize in health care services or the consulting firms that gorge on the sector's inefficiency</w:t>
      </w:r>
      <w:r w:rsidRPr="004B29AF">
        <w:rPr>
          <w:sz w:val="12"/>
        </w:rPr>
        <w:t xml:space="preserve">. </w:t>
      </w:r>
      <w:r w:rsidRPr="00457380">
        <w:rPr>
          <w:rStyle w:val="StyleUnderline"/>
          <w:highlight w:val="yellow"/>
        </w:rPr>
        <w:t>Health care</w:t>
      </w:r>
      <w:r w:rsidRPr="004B29AF">
        <w:rPr>
          <w:sz w:val="12"/>
        </w:rPr>
        <w:t xml:space="preserve"> leaders tell a simple story: That their industry </w:t>
      </w:r>
      <w:r w:rsidRPr="00457380">
        <w:rPr>
          <w:rStyle w:val="Emphasis"/>
          <w:highlight w:val="yellow"/>
        </w:rPr>
        <w:t>helped cure America's economy</w:t>
      </w:r>
      <w:r w:rsidRPr="009A1F19">
        <w:t xml:space="preserve">, </w:t>
      </w:r>
      <w:r w:rsidRPr="004B29AF">
        <w:rPr>
          <w:sz w:val="12"/>
        </w:rPr>
        <w:t xml:space="preserve">post-recession. </w:t>
      </w:r>
      <w:r w:rsidRPr="00457380">
        <w:rPr>
          <w:rStyle w:val="Emphasis"/>
          <w:highlight w:val="yellow"/>
        </w:rPr>
        <w:t xml:space="preserve">It's </w:t>
      </w:r>
      <w:r w:rsidRPr="00F84BF2">
        <w:rPr>
          <w:rStyle w:val="Emphasis"/>
        </w:rPr>
        <w:t xml:space="preserve">already </w:t>
      </w:r>
      <w:r w:rsidRPr="00457380">
        <w:rPr>
          <w:rStyle w:val="Emphasis"/>
          <w:highlight w:val="yellow"/>
        </w:rPr>
        <w:t xml:space="preserve">surpassed </w:t>
      </w:r>
      <w:r w:rsidRPr="00F84BF2">
        <w:rPr>
          <w:rStyle w:val="Emphasis"/>
        </w:rPr>
        <w:t xml:space="preserve">the </w:t>
      </w:r>
      <w:r w:rsidRPr="00457380">
        <w:rPr>
          <w:rStyle w:val="Emphasis"/>
          <w:highlight w:val="yellow"/>
        </w:rPr>
        <w:t xml:space="preserve">manufacturing </w:t>
      </w:r>
      <w:r w:rsidRPr="004B29AF">
        <w:rPr>
          <w:sz w:val="12"/>
        </w:rPr>
        <w:t>industry</w:t>
      </w:r>
      <w:r w:rsidRPr="00F84BF2">
        <w:rPr>
          <w:rStyle w:val="StyleUnderline"/>
        </w:rPr>
        <w:t xml:space="preserve"> </w:t>
      </w:r>
      <w:r w:rsidRPr="00457380">
        <w:rPr>
          <w:rStyle w:val="StyleUnderline"/>
          <w:highlight w:val="yellow"/>
        </w:rPr>
        <w:t xml:space="preserve">in terms of </w:t>
      </w:r>
      <w:r w:rsidRPr="004B29AF">
        <w:rPr>
          <w:sz w:val="12"/>
        </w:rPr>
        <w:t>total</w:t>
      </w:r>
      <w:r w:rsidRPr="00457380">
        <w:rPr>
          <w:rStyle w:val="StyleUnderline"/>
          <w:highlight w:val="yellow"/>
        </w:rPr>
        <w:t xml:space="preserve"> jobs,</w:t>
      </w:r>
      <w:r w:rsidRPr="009D4341">
        <w:rPr>
          <w:rStyle w:val="StyleUnderline"/>
        </w:rPr>
        <w:t xml:space="preserve"> </w:t>
      </w:r>
      <w:r w:rsidRPr="004B29AF">
        <w:rPr>
          <w:sz w:val="12"/>
        </w:rPr>
        <w:t xml:space="preserve">and based on current hiring trends, health care will become the nation's largest industry by 2019, passing the entire retail sector. But there's another truth: All those new jobs are hiding a poison pill. Health care's fast growth is actually a drag on the rest of the nation's economy. As it grows, it's setting up an ever-bigger health care bill that employers, patients and taxpayers ultimately shoulder. Many of those jobs are effectively waste. "For every doctor, there are now 16 FTEs that are non-doctors," Kocher said. "Nine of them are administrators — and it's jumped from six" in the past few years. That means that </w:t>
      </w:r>
      <w:r w:rsidRPr="00457380">
        <w:rPr>
          <w:rStyle w:val="StyleUnderline"/>
          <w:highlight w:val="yellow"/>
        </w:rPr>
        <w:t xml:space="preserve">efforts to slow </w:t>
      </w:r>
      <w:r w:rsidRPr="00F84BF2">
        <w:rPr>
          <w:rStyle w:val="StyleUnderline"/>
        </w:rPr>
        <w:t xml:space="preserve">or even reverse </w:t>
      </w:r>
      <w:r w:rsidRPr="0084184E">
        <w:rPr>
          <w:rStyle w:val="StyleUnderline"/>
        </w:rPr>
        <w:t xml:space="preserve">health care </w:t>
      </w:r>
      <w:r w:rsidRPr="00457380">
        <w:rPr>
          <w:rStyle w:val="StyleUnderline"/>
          <w:highlight w:val="yellow"/>
        </w:rPr>
        <w:t xml:space="preserve">costs would be </w:t>
      </w:r>
      <w:r w:rsidRPr="00457380">
        <w:rPr>
          <w:rStyle w:val="Emphasis"/>
          <w:highlight w:val="yellow"/>
        </w:rPr>
        <w:t>massively disruptive</w:t>
      </w:r>
      <w:r w:rsidRPr="004B29AF">
        <w:rPr>
          <w:sz w:val="12"/>
        </w:rPr>
        <w:t xml:space="preserve"> </w:t>
      </w:r>
      <w:r w:rsidRPr="004B29AF">
        <w:rPr>
          <w:rStyle w:val="StyleUnderline"/>
        </w:rPr>
        <w:t xml:space="preserve">to millions of middle-class workers </w:t>
      </w:r>
      <w:r w:rsidRPr="004B29AF">
        <w:rPr>
          <w:sz w:val="12"/>
        </w:rPr>
        <w:t>by reducing jobs in one of the nation’s largest industries. So as it grows, health care becomes the sacred cow that lawmakers can't — or won't — cut. To understand the central role health care now plays in employment, it helps to look at the recession, and how the sector appeared to pull off a minor miracle during America's darkest economic cycle in decades. Even as the rest of the economy shed more than 9 million jobs from January 2008 to February 2010, health care delivery firms like hospitals, physicians and home health agencies collectively gained more than 550,000 jobs. In fact, the health care sector added jobs every single month during the nation's historic downturn. On employment charts, it looks like a mistake — the only straight upward line as every other industry cratered. And the sector just kept growing through the recovery, adding net jobs at a historic pace. Meanwhile, industries like manufacturing and retail have stayed flat or even shrunk since Obama took office. The health care industry has characteristics that make it a great job creator.</w:t>
      </w:r>
      <w:r w:rsidRPr="004B29AF">
        <w:rPr>
          <w:rStyle w:val="StyleUnderline"/>
        </w:rPr>
        <w:t xml:space="preserve"> </w:t>
      </w:r>
      <w:r w:rsidRPr="004B29AF">
        <w:rPr>
          <w:rStyle w:val="Emphasis"/>
        </w:rPr>
        <w:t>Health care demand is largely recession-proof</w:t>
      </w:r>
      <w:r w:rsidRPr="004B29AF">
        <w:rPr>
          <w:sz w:val="12"/>
        </w:rPr>
        <w:t xml:space="preserve">; </w:t>
      </w:r>
      <w:r w:rsidRPr="004B29AF">
        <w:rPr>
          <w:sz w:val="8"/>
        </w:rPr>
        <w:t xml:space="preserve">while some elective surgeries can be postponed, heart attacks and cancer don’t wait for the economy, the way car purchases and house-building do. It's hard to outsource hands-on patient care, which means that there's need for local employees in communities across the country. And for many Americans, a job in a hospital or clinic — even as a janitor or cafeteria worker — is safer than working in manufacturing. It also offers more job security than retail or dining, where companies can quickly shutter. Although it’s hard to draw the line directly, Obamacare most likely accelerated that job growth itself. The White House says the ACA has led to 20 million people gaining health insurance — and that's led to greater demand for health care and need for workers to provide it. Hospitals have hired more people in the past 18 months — nearly 270,000 new employees — than in the previous six years before that combined. When health care jobs grow, health care spending tends to rise, too; national health spending topped $3 trillion for the first time in 2014. Labor represents more than half of health costs, which often get passed along to employers and patients in the form of ever-higher health premiums, which outpace inflation. There's a clear negative effect: About 90 percent of surveyed executives blame their company's growing health costs for stifling investments and holding down employee wages. For health economists, it's the ultimate conundrum. Health care jobs helped carry the nation out of recession — but too many health care jobs might keep the economy from reaching its full potential. And they're still wrestling with figuring out the right balance, while trying to persuade lawmakers to tackle the challenge too. </w:t>
      </w:r>
      <w:r w:rsidRPr="004B29AF">
        <w:rPr>
          <w:sz w:val="12"/>
        </w:rPr>
        <w:t>"</w:t>
      </w:r>
      <w:r w:rsidRPr="00457380">
        <w:rPr>
          <w:rStyle w:val="StyleUnderline"/>
          <w:highlight w:val="yellow"/>
        </w:rPr>
        <w:t>Health care jobs are</w:t>
      </w:r>
      <w:r w:rsidRPr="00F84BF2">
        <w:rPr>
          <w:rStyle w:val="StyleUnderline"/>
        </w:rPr>
        <w:t xml:space="preserve"> relatively </w:t>
      </w:r>
      <w:r w:rsidRPr="00457380">
        <w:rPr>
          <w:rStyle w:val="StyleUnderline"/>
          <w:highlight w:val="yellow"/>
        </w:rPr>
        <w:t xml:space="preserve">high-paying </w:t>
      </w:r>
      <w:r w:rsidRPr="00F84BF2">
        <w:rPr>
          <w:rStyle w:val="StyleUnderline"/>
        </w:rPr>
        <w:t>jobs</w:t>
      </w:r>
      <w:r w:rsidRPr="004B29AF">
        <w:rPr>
          <w:sz w:val="12"/>
        </w:rPr>
        <w:t>," said Ani Turner of the Altarum Institute, which issues monthly reports on health care employment and spending. "</w:t>
      </w:r>
      <w:r w:rsidRPr="00457380">
        <w:rPr>
          <w:rStyle w:val="Emphasis"/>
          <w:highlight w:val="yellow"/>
        </w:rPr>
        <w:t xml:space="preserve">For </w:t>
      </w:r>
      <w:r w:rsidRPr="00F84BF2">
        <w:rPr>
          <w:rStyle w:val="Emphasis"/>
        </w:rPr>
        <w:t xml:space="preserve">the benefit of </w:t>
      </w:r>
      <w:r w:rsidRPr="00457380">
        <w:rPr>
          <w:rStyle w:val="Emphasis"/>
          <w:highlight w:val="yellow"/>
        </w:rPr>
        <w:t>the broad economy, it's not bad to be growing health care jobs — they're good jobs</w:t>
      </w:r>
      <w:r w:rsidRPr="004B29AF">
        <w:rPr>
          <w:sz w:val="12"/>
        </w:rPr>
        <w:t xml:space="preserve">." </w:t>
      </w:r>
      <w:r w:rsidRPr="009D4341">
        <w:rPr>
          <w:rStyle w:val="StyleUnderline"/>
        </w:rPr>
        <w:t>Our government expects health care's boom times to continue</w:t>
      </w:r>
      <w:r w:rsidRPr="004B29AF">
        <w:rPr>
          <w:sz w:val="12"/>
        </w:rPr>
        <w:t xml:space="preserve">. The Bureau of Labor Statistics projects that as America ages, </w:t>
      </w:r>
      <w:r w:rsidRPr="0037163D">
        <w:rPr>
          <w:sz w:val="12"/>
        </w:rPr>
        <w:t xml:space="preserve">about </w:t>
      </w:r>
      <w:r w:rsidRPr="0037163D">
        <w:rPr>
          <w:rStyle w:val="StyleUnderline"/>
        </w:rPr>
        <w:t>25 percent of</w:t>
      </w:r>
      <w:r w:rsidRPr="0037163D">
        <w:rPr>
          <w:sz w:val="12"/>
        </w:rPr>
        <w:t xml:space="preserve"> all </w:t>
      </w:r>
      <w:r w:rsidRPr="0037163D">
        <w:rPr>
          <w:rStyle w:val="StyleUnderline"/>
        </w:rPr>
        <w:t>newly created jobs in the next decade will be in health care</w:t>
      </w:r>
      <w:r w:rsidRPr="0037163D">
        <w:rPr>
          <w:sz w:val="12"/>
        </w:rPr>
        <w:t xml:space="preserve"> </w:t>
      </w:r>
      <w:r w:rsidRPr="0037163D">
        <w:rPr>
          <w:sz w:val="8"/>
        </w:rPr>
        <w:t>and social services, and there will be nearly 350,000 new home health aides alone. (Overall, the BLS projects that nine of the 12 fastest-growing occupations in the next decade will be in health care.) But devoting more resources to health care runs the risk of crowding out other industries, Turner added. "There are real trade-offs." "Having more employment in the health care sector means spending more on health care," agreed Katherine Baicker, a Harvard health policy professor, who co-authored a widely shared 2012 paper, "The Health Care Jobs Fallacy</w:t>
      </w:r>
      <w:r w:rsidRPr="004B29AF">
        <w:rPr>
          <w:sz w:val="8"/>
        </w:rPr>
        <w:t xml:space="preserve">," which rebuked policymakers for preserving health care jobs rather than prioritizing health system efficiency. "And whether that's a good thing or not hinges on whether it's producing health or not." THE DANGER DOESN’T seem to resonate on Capitol Hill, where all jobs are good jobs. That’s the message that multiple staffers in both parties stressed in interviews: In a still-recovering economy, with the recession's scars still fresh, the imperative is to see as much employment growth as possible — even though reducing health care costs is a top priority of many voters. Lawmakers have especially strong incentives to preserve the status quo in health care or even build on it — even as they call for “bending the curve” and spending less. Every congressional district has at least one hospital; it’s often the largest employer. Overall, health care and social assistance employs the most people in 56 percent of congressional districts. Industry officials have gotten especially savvy about touting the halo effect of all those jobs, too. Take Johns Hopkins Hospital, which directly employed nearly 25,000 people in Maryland and Washington, D.C., in 2014. The hospital system determined that those jobs led to about $1.4 billion in direct economic output. But when factoring in purchasing, construction and other indirect effects, including patients who travel in for care, Johns Hopkins concluded that its total economic impact was worth more than $3.6 billion to Maryland and D.C. per year. What it all means: There aren’t easy answers if lawmakers want to shift spending priorities without killing jobs. A specialist in arcane health care billing codes or revenue cycle can't become a nurse or doctor overnight. Democratic presidential candidate Bernie </w:t>
      </w:r>
      <w:r w:rsidRPr="009D4341">
        <w:rPr>
          <w:rStyle w:val="StyleUnderline"/>
        </w:rPr>
        <w:t>Sanders confronted this reality</w:t>
      </w:r>
      <w:r w:rsidRPr="004B29AF">
        <w:rPr>
          <w:sz w:val="12"/>
        </w:rPr>
        <w:t xml:space="preserve"> during his campaign. </w:t>
      </w:r>
      <w:r w:rsidRPr="009D4341">
        <w:rPr>
          <w:rStyle w:val="Emphasis"/>
        </w:rPr>
        <w:t xml:space="preserve">His </w:t>
      </w:r>
      <w:r w:rsidRPr="00F84BF2">
        <w:rPr>
          <w:rStyle w:val="Emphasis"/>
        </w:rPr>
        <w:t xml:space="preserve">proposed </w:t>
      </w:r>
      <w:r w:rsidRPr="00457380">
        <w:rPr>
          <w:rStyle w:val="Emphasis"/>
          <w:highlight w:val="yellow"/>
        </w:rPr>
        <w:t xml:space="preserve">single-payer </w:t>
      </w:r>
      <w:r w:rsidRPr="00F84BF2">
        <w:rPr>
          <w:rStyle w:val="Emphasis"/>
        </w:rPr>
        <w:t>plan</w:t>
      </w:r>
      <w:r w:rsidRPr="004B29AF">
        <w:rPr>
          <w:sz w:val="12"/>
        </w:rPr>
        <w:t xml:space="preserve"> — </w:t>
      </w:r>
      <w:r w:rsidRPr="00067B2D">
        <w:rPr>
          <w:rStyle w:val="StyleUnderline"/>
        </w:rPr>
        <w:t xml:space="preserve">which </w:t>
      </w:r>
      <w:r w:rsidRPr="00457380">
        <w:rPr>
          <w:rStyle w:val="StyleUnderline"/>
          <w:highlight w:val="yellow"/>
        </w:rPr>
        <w:t>would have</w:t>
      </w:r>
      <w:r w:rsidRPr="00067B2D">
        <w:rPr>
          <w:rStyle w:val="StyleUnderline"/>
        </w:rPr>
        <w:t xml:space="preserve"> </w:t>
      </w:r>
      <w:r w:rsidRPr="0037163D">
        <w:rPr>
          <w:rStyle w:val="StyleUnderline"/>
        </w:rPr>
        <w:t>radically reshaped the health insurance industry by replacing it with Medicare-for-all —</w:t>
      </w:r>
      <w:r w:rsidRPr="0037163D">
        <w:rPr>
          <w:sz w:val="12"/>
        </w:rPr>
        <w:t xml:space="preserve"> </w:t>
      </w:r>
      <w:r w:rsidRPr="0037163D">
        <w:rPr>
          <w:rStyle w:val="Emphasis"/>
        </w:rPr>
        <w:t>could have led to as</w:t>
      </w:r>
      <w:r w:rsidRPr="00F84BF2">
        <w:rPr>
          <w:rStyle w:val="Emphasis"/>
        </w:rPr>
        <w:t xml:space="preserve"> many as </w:t>
      </w:r>
      <w:r w:rsidRPr="00457380">
        <w:rPr>
          <w:rStyle w:val="Emphasis"/>
          <w:highlight w:val="yellow"/>
        </w:rPr>
        <w:t>2 million Americans needing to find new work</w:t>
      </w:r>
      <w:r w:rsidRPr="009D4341">
        <w:rPr>
          <w:rStyle w:val="StyleUnderline"/>
        </w:rPr>
        <w:t>, according to an economic analysis</w:t>
      </w:r>
      <w:r w:rsidRPr="004B29AF">
        <w:rPr>
          <w:sz w:val="12"/>
        </w:rPr>
        <w:t>. One retired health care worker plaintively asked Sanders at a CNN town hall earlier this year what would happen to them. "</w:t>
      </w:r>
      <w:r w:rsidRPr="0037163D">
        <w:rPr>
          <w:rStyle w:val="StyleUnderline"/>
        </w:rPr>
        <w:t>There's hundreds of thousands of middle-class jobs in the health insurance industry all across this country that could be adversely affected</w:t>
      </w:r>
      <w:r w:rsidRPr="0037163D">
        <w:rPr>
          <w:sz w:val="12"/>
        </w:rPr>
        <w:t>," she said</w:t>
      </w:r>
      <w:r w:rsidRPr="004B29AF">
        <w:rPr>
          <w:sz w:val="12"/>
        </w:rPr>
        <w:t xml:space="preserve"> — prompting a vague, implausible promise from Sanders that all of those workers could be retrained. It would seem that one big target might be waste: It's no secret that America's health system is wildly inefficient, and could theoretically shed many jobs without having much of an impact on patients. Some estimates have suggested that America's unnecessary health care spending and care tops 30 percent. The United States was ranked 11th out of 11 nations on health care efficiency by the Commonwealth Fund, and peer countries like Switzerland spend one-third less on health care as a share of GDP and 50 percent more on social services — like disability benefits and supportive housing — that experts increasingly say are linked with good health. Yet it's still hard to pry</w:t>
      </w:r>
      <w:r w:rsidRPr="009D4341">
        <w:rPr>
          <w:rStyle w:val="StyleUnderline"/>
        </w:rPr>
        <w:t xml:space="preserve"> </w:t>
      </w:r>
      <w:r w:rsidRPr="00457380">
        <w:rPr>
          <w:rStyle w:val="Emphasis"/>
          <w:highlight w:val="yellow"/>
        </w:rPr>
        <w:t>wasted money</w:t>
      </w:r>
      <w:r w:rsidRPr="004B29AF">
        <w:rPr>
          <w:sz w:val="12"/>
        </w:rPr>
        <w:t xml:space="preserve"> out of our system, if that money</w:t>
      </w:r>
      <w:r w:rsidRPr="009D4341">
        <w:rPr>
          <w:rStyle w:val="StyleUnderline"/>
        </w:rPr>
        <w:t xml:space="preserve"> </w:t>
      </w:r>
      <w:r w:rsidRPr="00457380">
        <w:rPr>
          <w:rStyle w:val="Emphasis"/>
          <w:highlight w:val="yellow"/>
        </w:rPr>
        <w:t>helps keep people employed</w:t>
      </w:r>
      <w:r w:rsidRPr="004B29AF">
        <w:rPr>
          <w:sz w:val="12"/>
        </w:rPr>
        <w:t>. "</w:t>
      </w:r>
      <w:r w:rsidRPr="00457380">
        <w:rPr>
          <w:rStyle w:val="Emphasis"/>
          <w:highlight w:val="yellow"/>
        </w:rPr>
        <w:t>Every dollar of health care spending is someone else’s</w:t>
      </w:r>
      <w:r w:rsidRPr="0084184E">
        <w:rPr>
          <w:rStyle w:val="Emphasis"/>
        </w:rPr>
        <w:t xml:space="preserve"> health care </w:t>
      </w:r>
      <w:r w:rsidRPr="00457380">
        <w:rPr>
          <w:rStyle w:val="Emphasis"/>
          <w:highlight w:val="yellow"/>
        </w:rPr>
        <w:t>income</w:t>
      </w:r>
      <w:r w:rsidRPr="00067B2D">
        <w:rPr>
          <w:rStyle w:val="StyleUnderline"/>
        </w:rPr>
        <w:t>," says Princeton economist Uwe Reinhardt.</w:t>
      </w:r>
      <w:r w:rsidRPr="004B29AF">
        <w:rPr>
          <w:sz w:val="12"/>
        </w:rPr>
        <w:t xml:space="preserve"> "Even when it's fraud, waste or abuse."</w:t>
      </w:r>
    </w:p>
    <w:p w14:paraId="19E777F9" w14:textId="77777777" w:rsidR="00C603D1" w:rsidRDefault="00C603D1" w:rsidP="00C603D1"/>
    <w:p w14:paraId="5FF24A05" w14:textId="77777777" w:rsidR="00C603D1" w:rsidRPr="00E60A9A" w:rsidRDefault="00C603D1" w:rsidP="00C603D1">
      <w:pPr>
        <w:pStyle w:val="Heading4"/>
      </w:pPr>
      <w:r>
        <w:t xml:space="preserve">Healthcare spending is slowing now—long term projections </w:t>
      </w:r>
    </w:p>
    <w:p w14:paraId="6D0E955A" w14:textId="77777777" w:rsidR="00C603D1" w:rsidRDefault="00C603D1" w:rsidP="00C603D1">
      <w:r w:rsidRPr="00E60A9A">
        <w:rPr>
          <w:rStyle w:val="Style13ptBold"/>
        </w:rPr>
        <w:t>Holahan, 17</w:t>
      </w:r>
      <w:r>
        <w:t>-- John Holahan, Director, Health Policy Center at Urban Institute, The Evidence on Recent Health Care Spending Growth and the Impact of the Affordable Care Act, May 2017, Urban Institute, http://www.urban.org/sites/default/files/publication/90471/2001288-the_evidence_on_recent_health_care_spending_growth_and_the_impact_of_the_affordable_care_act.pdf</w:t>
      </w:r>
    </w:p>
    <w:p w14:paraId="6384A158" w14:textId="77777777" w:rsidR="00C603D1" w:rsidRPr="00457380" w:rsidRDefault="00C603D1" w:rsidP="00C603D1">
      <w:pPr>
        <w:rPr>
          <w:rStyle w:val="StyleUnderline"/>
          <w:highlight w:val="yellow"/>
        </w:rPr>
      </w:pPr>
      <w:r w:rsidRPr="00411E26">
        <w:rPr>
          <w:rStyle w:val="StyleUnderline"/>
        </w:rPr>
        <w:t xml:space="preserve">National </w:t>
      </w:r>
      <w:r w:rsidRPr="00457380">
        <w:rPr>
          <w:rStyle w:val="StyleUnderline"/>
          <w:highlight w:val="yellow"/>
        </w:rPr>
        <w:t>health expenditures grew at</w:t>
      </w:r>
      <w:r w:rsidRPr="00457380">
        <w:rPr>
          <w:sz w:val="12"/>
          <w:highlight w:val="yellow"/>
        </w:rPr>
        <w:t xml:space="preserve"> </w:t>
      </w:r>
      <w:r w:rsidRPr="00457380">
        <w:rPr>
          <w:rStyle w:val="Emphasis"/>
          <w:highlight w:val="yellow"/>
        </w:rPr>
        <w:t xml:space="preserve">historically low rates </w:t>
      </w:r>
      <w:r w:rsidRPr="00457380">
        <w:rPr>
          <w:rStyle w:val="StyleUnderline"/>
          <w:highlight w:val="yellow"/>
        </w:rPr>
        <w:t>in recent years</w:t>
      </w:r>
      <w:r w:rsidRPr="00EB3264">
        <w:rPr>
          <w:sz w:val="12"/>
        </w:rPr>
        <w:t xml:space="preserve"> (3.6 percent per year on average in between 2009 and 2013),7 </w:t>
      </w:r>
      <w:r w:rsidRPr="00E60A9A">
        <w:rPr>
          <w:rStyle w:val="StyleUnderline"/>
        </w:rPr>
        <w:t xml:space="preserve">and </w:t>
      </w:r>
      <w:r w:rsidRPr="00457380">
        <w:rPr>
          <w:rStyle w:val="StyleUnderline"/>
          <w:highlight w:val="yellow"/>
        </w:rPr>
        <w:t xml:space="preserve">projections for </w:t>
      </w:r>
      <w:r w:rsidRPr="00457380">
        <w:rPr>
          <w:rStyle w:val="Emphasis"/>
          <w:highlight w:val="yellow"/>
        </w:rPr>
        <w:t xml:space="preserve">future growth </w:t>
      </w:r>
      <w:r w:rsidRPr="00616312">
        <w:rPr>
          <w:rStyle w:val="Emphasis"/>
        </w:rPr>
        <w:t xml:space="preserve">rates </w:t>
      </w:r>
      <w:r w:rsidRPr="00457380">
        <w:rPr>
          <w:rStyle w:val="Emphasis"/>
          <w:highlight w:val="yellow"/>
        </w:rPr>
        <w:t xml:space="preserve">are significantly below those </w:t>
      </w:r>
      <w:r w:rsidRPr="00616312">
        <w:rPr>
          <w:rStyle w:val="Emphasis"/>
        </w:rPr>
        <w:t xml:space="preserve">experienced </w:t>
      </w:r>
      <w:r w:rsidRPr="00457380">
        <w:rPr>
          <w:rStyle w:val="Emphasis"/>
          <w:highlight w:val="yellow"/>
        </w:rPr>
        <w:t>over recent decades</w:t>
      </w:r>
      <w:r w:rsidRPr="00457380">
        <w:rPr>
          <w:sz w:val="12"/>
          <w:highlight w:val="yellow"/>
        </w:rPr>
        <w:t>.</w:t>
      </w:r>
      <w:r w:rsidRPr="00EB3264">
        <w:rPr>
          <w:sz w:val="12"/>
        </w:rPr>
        <w:t xml:space="preserve"> </w:t>
      </w:r>
      <w:r w:rsidRPr="00D16C7D">
        <w:rPr>
          <w:rStyle w:val="StyleUnderline"/>
        </w:rPr>
        <w:t>Average annual growth rates between 1970 and 2010</w:t>
      </w:r>
      <w:r w:rsidRPr="00D16C7D">
        <w:rPr>
          <w:sz w:val="12"/>
        </w:rPr>
        <w:t xml:space="preserve"> </w:t>
      </w:r>
      <w:r w:rsidRPr="00D16C7D">
        <w:rPr>
          <w:rStyle w:val="StyleUnderline"/>
        </w:rPr>
        <w:t>were equal to growth in GDP plus 2.5 percent</w:t>
      </w:r>
      <w:r w:rsidRPr="00D16C7D">
        <w:rPr>
          <w:sz w:val="12"/>
        </w:rPr>
        <w:t xml:space="preserve">.13 Current </w:t>
      </w:r>
      <w:r w:rsidRPr="00457380">
        <w:rPr>
          <w:rStyle w:val="StyleUnderline"/>
          <w:highlight w:val="yellow"/>
        </w:rPr>
        <w:t>estimates from the</w:t>
      </w:r>
      <w:r w:rsidRPr="00D16C7D">
        <w:rPr>
          <w:sz w:val="12"/>
        </w:rPr>
        <w:t xml:space="preserve"> Centers for Medicare &amp; Medicaid </w:t>
      </w:r>
      <w:r w:rsidRPr="00E15D95">
        <w:rPr>
          <w:sz w:val="12"/>
        </w:rPr>
        <w:t>Services (</w:t>
      </w:r>
      <w:r w:rsidRPr="00457380">
        <w:rPr>
          <w:rStyle w:val="StyleUnderline"/>
          <w:highlight w:val="yellow"/>
        </w:rPr>
        <w:t>CMS</w:t>
      </w:r>
      <w:r w:rsidRPr="00E15D95">
        <w:rPr>
          <w:sz w:val="12"/>
        </w:rPr>
        <w:t xml:space="preserve">) </w:t>
      </w:r>
      <w:r w:rsidRPr="00457380">
        <w:rPr>
          <w:rStyle w:val="StyleUnderline"/>
          <w:highlight w:val="yellow"/>
        </w:rPr>
        <w:t>indicate</w:t>
      </w:r>
      <w:r w:rsidRPr="00E15D95">
        <w:rPr>
          <w:rStyle w:val="StyleUnderline"/>
        </w:rPr>
        <w:t xml:space="preserve"> that the average annual </w:t>
      </w:r>
      <w:r w:rsidRPr="00457380">
        <w:rPr>
          <w:rStyle w:val="StyleUnderline"/>
          <w:highlight w:val="yellow"/>
        </w:rPr>
        <w:t>growth</w:t>
      </w:r>
      <w:r w:rsidRPr="00E15D95">
        <w:rPr>
          <w:sz w:val="12"/>
        </w:rPr>
        <w:t xml:space="preserve"> in NHE </w:t>
      </w:r>
      <w:r w:rsidRPr="00E15D95">
        <w:rPr>
          <w:rStyle w:val="StyleUnderline"/>
        </w:rPr>
        <w:t xml:space="preserve">between 2010 and 2020 </w:t>
      </w:r>
      <w:r w:rsidRPr="00457380">
        <w:rPr>
          <w:rStyle w:val="StyleUnderline"/>
          <w:highlight w:val="yellow"/>
        </w:rPr>
        <w:t>will be</w:t>
      </w:r>
      <w:r w:rsidRPr="00E15D95">
        <w:rPr>
          <w:rStyle w:val="StyleUnderline"/>
        </w:rPr>
        <w:t xml:space="preserve"> GDP growth plus 0.8 percent</w:t>
      </w:r>
      <w:r w:rsidRPr="00E15D95">
        <w:rPr>
          <w:sz w:val="12"/>
        </w:rPr>
        <w:t xml:space="preserve">; for </w:t>
      </w:r>
      <w:r w:rsidRPr="00E15D95">
        <w:rPr>
          <w:rStyle w:val="StyleUnderline"/>
        </w:rPr>
        <w:t>2020 to 2025</w:t>
      </w:r>
      <w:r w:rsidRPr="00E15D95">
        <w:rPr>
          <w:sz w:val="12"/>
        </w:rPr>
        <w:t xml:space="preserve">, CMS projects the increase in NHE to be </w:t>
      </w:r>
      <w:r w:rsidRPr="00457380">
        <w:rPr>
          <w:rStyle w:val="Emphasis"/>
          <w:highlight w:val="yellow"/>
        </w:rPr>
        <w:t>GDP growth plus 1</w:t>
      </w:r>
      <w:r w:rsidRPr="00D16C7D">
        <w:rPr>
          <w:rStyle w:val="StyleUnderline"/>
        </w:rPr>
        <w:t>.</w:t>
      </w:r>
      <w:r w:rsidRPr="00C66C27">
        <w:rPr>
          <w:rStyle w:val="StyleUnderline"/>
        </w:rPr>
        <w:t xml:space="preserve">2 </w:t>
      </w:r>
      <w:r w:rsidRPr="00457380">
        <w:rPr>
          <w:rStyle w:val="Emphasis"/>
          <w:highlight w:val="yellow"/>
        </w:rPr>
        <w:t>percent</w:t>
      </w:r>
      <w:r w:rsidRPr="00D16C7D">
        <w:rPr>
          <w:rStyle w:val="StyleUnderline"/>
        </w:rPr>
        <w:t>.</w:t>
      </w:r>
      <w:r w:rsidRPr="00D16C7D">
        <w:rPr>
          <w:sz w:val="12"/>
        </w:rPr>
        <w:t xml:space="preserve"> The slow</w:t>
      </w:r>
      <w:r w:rsidRPr="00EB3264">
        <w:rPr>
          <w:sz w:val="12"/>
        </w:rPr>
        <w:t xml:space="preserve"> growth in recent years was at least partly related to the recession and slow economic recovery,14,15 but other factors, including changes associated with the ACA, seem to have contributed as well; </w:t>
      </w:r>
      <w:r w:rsidRPr="00E15D95">
        <w:rPr>
          <w:rStyle w:val="StyleUnderline"/>
        </w:rPr>
        <w:t xml:space="preserve">evidence indicates </w:t>
      </w:r>
      <w:r w:rsidRPr="00457380">
        <w:rPr>
          <w:rStyle w:val="StyleUnderline"/>
          <w:highlight w:val="yellow"/>
        </w:rPr>
        <w:t xml:space="preserve">and analysts predict </w:t>
      </w:r>
      <w:r w:rsidRPr="00D16C7D">
        <w:rPr>
          <w:rStyle w:val="StyleUnderline"/>
        </w:rPr>
        <w:t xml:space="preserve">that </w:t>
      </w:r>
      <w:r w:rsidRPr="00D16C7D">
        <w:rPr>
          <w:sz w:val="12"/>
        </w:rPr>
        <w:t xml:space="preserve">these and other </w:t>
      </w:r>
      <w:r w:rsidRPr="00D16C7D">
        <w:rPr>
          <w:rStyle w:val="StyleUnderline"/>
        </w:rPr>
        <w:t>factors are likely to cause these</w:t>
      </w:r>
      <w:r w:rsidRPr="00E60A9A">
        <w:rPr>
          <w:rStyle w:val="StyleUnderline"/>
        </w:rPr>
        <w:t xml:space="preserve"> </w:t>
      </w:r>
      <w:r w:rsidRPr="00457380">
        <w:rPr>
          <w:rStyle w:val="Emphasis"/>
          <w:highlight w:val="yellow"/>
        </w:rPr>
        <w:t xml:space="preserve">slower </w:t>
      </w:r>
      <w:r w:rsidRPr="00D16C7D">
        <w:rPr>
          <w:rStyle w:val="Emphasis"/>
        </w:rPr>
        <w:t xml:space="preserve">growth </w:t>
      </w:r>
      <w:r w:rsidRPr="00457380">
        <w:rPr>
          <w:rStyle w:val="Emphasis"/>
          <w:highlight w:val="yellow"/>
        </w:rPr>
        <w:t xml:space="preserve">rates to persist </w:t>
      </w:r>
      <w:r w:rsidRPr="00E15D95">
        <w:rPr>
          <w:rStyle w:val="Emphasis"/>
        </w:rPr>
        <w:t>into the future</w:t>
      </w:r>
      <w:r w:rsidRPr="00E15D95">
        <w:rPr>
          <w:sz w:val="12"/>
        </w:rPr>
        <w:t xml:space="preserve">. </w:t>
      </w:r>
      <w:r w:rsidRPr="00E15D95">
        <w:rPr>
          <w:rStyle w:val="StyleUnderline"/>
        </w:rPr>
        <w:t>CMS</w:t>
      </w:r>
      <w:r w:rsidRPr="00E02A4B">
        <w:rPr>
          <w:rStyle w:val="StyleUnderline"/>
        </w:rPr>
        <w:t xml:space="preserve"> routinely revises its spending forecasts </w:t>
      </w:r>
      <w:r w:rsidRPr="00EB3264">
        <w:rPr>
          <w:rStyle w:val="StyleUnderline"/>
        </w:rPr>
        <w:t>as new data</w:t>
      </w:r>
      <w:r>
        <w:rPr>
          <w:rStyle w:val="StyleUnderline"/>
        </w:rPr>
        <w:t xml:space="preserve"> </w:t>
      </w:r>
      <w:r w:rsidRPr="00EB3264">
        <w:rPr>
          <w:rStyle w:val="StyleUnderline"/>
        </w:rPr>
        <w:t xml:space="preserve">become </w:t>
      </w:r>
      <w:r w:rsidRPr="00E15D95">
        <w:rPr>
          <w:rStyle w:val="StyleUnderline"/>
        </w:rPr>
        <w:t>available.</w:t>
      </w:r>
      <w:r w:rsidRPr="00E15D95">
        <w:rPr>
          <w:sz w:val="12"/>
        </w:rPr>
        <w:t xml:space="preserve"> </w:t>
      </w:r>
      <w:r w:rsidRPr="00E15D95">
        <w:rPr>
          <w:rStyle w:val="Emphasis"/>
        </w:rPr>
        <w:t xml:space="preserve">The </w:t>
      </w:r>
      <w:r w:rsidRPr="00C978DE">
        <w:rPr>
          <w:rStyle w:val="Emphasis"/>
        </w:rPr>
        <w:t>most recent forecast</w:t>
      </w:r>
      <w:r w:rsidRPr="00E15D95">
        <w:rPr>
          <w:rStyle w:val="Emphasis"/>
        </w:rPr>
        <w:t xml:space="preserve">, released in February </w:t>
      </w:r>
      <w:r w:rsidRPr="00C978DE">
        <w:rPr>
          <w:rStyle w:val="StyleUnderline"/>
        </w:rPr>
        <w:t xml:space="preserve">2017, </w:t>
      </w:r>
      <w:r w:rsidRPr="00457380">
        <w:rPr>
          <w:rStyle w:val="StyleUnderline"/>
          <w:highlight w:val="yellow"/>
        </w:rPr>
        <w:t xml:space="preserve">includes </w:t>
      </w:r>
      <w:r w:rsidRPr="00C978DE">
        <w:rPr>
          <w:rStyle w:val="StyleUnderline"/>
        </w:rPr>
        <w:t>actual spending estimates for 2010 to 2015</w:t>
      </w:r>
      <w:r w:rsidRPr="00457380">
        <w:rPr>
          <w:rStyle w:val="StyleUnderline"/>
          <w:highlight w:val="yellow"/>
        </w:rPr>
        <w:t xml:space="preserve">, </w:t>
      </w:r>
      <w:r w:rsidRPr="00C978DE">
        <w:rPr>
          <w:rStyle w:val="StyleUnderline"/>
        </w:rPr>
        <w:t xml:space="preserve">and </w:t>
      </w:r>
      <w:r w:rsidRPr="00457380">
        <w:rPr>
          <w:rStyle w:val="StyleUnderline"/>
          <w:highlight w:val="yellow"/>
        </w:rPr>
        <w:t xml:space="preserve">projections </w:t>
      </w:r>
      <w:r w:rsidRPr="00C978DE">
        <w:rPr>
          <w:rStyle w:val="StyleUnderline"/>
        </w:rPr>
        <w:t xml:space="preserve">for 2016 </w:t>
      </w:r>
      <w:r w:rsidRPr="00457380">
        <w:rPr>
          <w:rStyle w:val="Emphasis"/>
          <w:highlight w:val="yellow"/>
        </w:rPr>
        <w:t>to 2025</w:t>
      </w:r>
      <w:r w:rsidRPr="00E15D95">
        <w:rPr>
          <w:sz w:val="8"/>
        </w:rPr>
        <w:t>.7 Table 1 compares the current (2017) estimates of actual spending growth to the forecast for 2010 to 2015 spending that was made shortly after the ACA passed in 2010.10 The most recent estimates suggest NHE grew 4.3 percent annually from 2010 to 2015 compared with the original forecast of 6.5 percent. Current estimates of growth in each component of NHE spending for the 2010 to 2015 period are lower than the original forecast, from 5.8 percent to 4.5 percent for Medicare, from 9.9 percent to 6.5 percent for Medicaid, and from 6.6 percent to 4.4 percent for private insurance. “Other” health spending, which includes spending on the Children’s Health Insurance Program, the US Department of Defense and Veterans Affairs health programs, public health activity, and investments, including new construction and capital equipment, was originally projected to increase 5.8 percent; the spending for that category actually grew 3.1 percent. Actual NHE growth from 2010 to 2015 was lower than projected in 2010 for several reasons. Those reasons include the 2007 to 2009 economic recession and slow recovery, unexpectedly low inflation, increased employer offerings of high-deductible insurance plans (higher cost-sharing requirements lead to lower use of care), cost-containment efforts within state Medicaid</w:t>
      </w:r>
      <w:r w:rsidRPr="00EB3264">
        <w:rPr>
          <w:sz w:val="8"/>
        </w:rPr>
        <w:t xml:space="preserve"> programs, and Medicare policies unrelated to the ACA, including cuts as a result of sequestration. But the ACA, too, probably contributed to low NHE growth in several ways.10 Many of the cost-containment provisions of the ACA were reflected in the 2010 forecast, including the Medicare payment reductions to hospitals and other providers; the reduction in Medicare Advantage payments; and the managed competition structure in marketplaces that limited subsidies to the second-lowest-cost silver plan, in turn forcing insurers to price aggressively. Thus, any contribution of the ACA to reductions in projected spending not already in the baseline would have come from larger-than-anticipated effects of these provisions or from other factors.</w:t>
      </w:r>
      <w:r w:rsidRPr="00EB3264">
        <w:rPr>
          <w:sz w:val="12"/>
        </w:rPr>
        <w:t xml:space="preserve"> </w:t>
      </w:r>
      <w:r w:rsidRPr="00E02A4B">
        <w:rPr>
          <w:rStyle w:val="StyleUnderline"/>
        </w:rPr>
        <w:t xml:space="preserve">Many </w:t>
      </w:r>
      <w:r w:rsidRPr="00EB3264">
        <w:rPr>
          <w:rStyle w:val="StyleUnderline"/>
        </w:rPr>
        <w:t>ACA-related factors that were not included in the</w:t>
      </w:r>
      <w:r>
        <w:rPr>
          <w:rStyle w:val="StyleUnderline"/>
        </w:rPr>
        <w:t xml:space="preserve"> </w:t>
      </w:r>
      <w:r w:rsidRPr="00EB3264">
        <w:rPr>
          <w:rStyle w:val="StyleUnderline"/>
        </w:rPr>
        <w:t>original projections may have helped slow spending</w:t>
      </w:r>
      <w:r>
        <w:rPr>
          <w:rStyle w:val="StyleUnderline"/>
        </w:rPr>
        <w:t xml:space="preserve"> </w:t>
      </w:r>
      <w:r w:rsidRPr="00EB3264">
        <w:rPr>
          <w:rStyle w:val="StyleUnderline"/>
        </w:rPr>
        <w:t>growth</w:t>
      </w:r>
      <w:r w:rsidRPr="00E02A4B">
        <w:rPr>
          <w:rStyle w:val="StyleUnderline"/>
        </w:rPr>
        <w:t xml:space="preserve">. </w:t>
      </w:r>
      <w:r w:rsidRPr="00EB3264">
        <w:rPr>
          <w:sz w:val="12"/>
        </w:rPr>
        <w:t xml:space="preserve">First, starting in 2011, </w:t>
      </w:r>
      <w:r w:rsidRPr="00E02A4B">
        <w:rPr>
          <w:rStyle w:val="StyleUnderline"/>
        </w:rPr>
        <w:t>adjustments to ACA Medicare</w:t>
      </w:r>
      <w:r>
        <w:rPr>
          <w:rStyle w:val="StyleUnderline"/>
        </w:rPr>
        <w:t xml:space="preserve"> </w:t>
      </w:r>
      <w:r w:rsidRPr="00E02A4B">
        <w:rPr>
          <w:rStyle w:val="StyleUnderline"/>
        </w:rPr>
        <w:t>payments</w:t>
      </w:r>
      <w:r w:rsidRPr="00EB3264">
        <w:rPr>
          <w:sz w:val="12"/>
        </w:rPr>
        <w:t xml:space="preserve"> seem to have played a role in reducing the number of Medicare hospital days, outpatient visits, skilled nursing facility days, and advanced imaging procedures between 2010 and 2014.16 Second, lower Medicare payment rates may have had spillover effects on other payers; commercial insurers often use Medicare as a benchmark for their negotiations with hospitals and physicians.17–19 Finally, Medicare policies such as </w:t>
      </w:r>
      <w:r w:rsidRPr="00E02A4B">
        <w:rPr>
          <w:rStyle w:val="StyleUnderline"/>
        </w:rPr>
        <w:t>financial penalties for hospital readmissions</w:t>
      </w:r>
      <w:r w:rsidRPr="00EB3264">
        <w:rPr>
          <w:sz w:val="12"/>
        </w:rPr>
        <w:t xml:space="preserve"> </w:t>
      </w:r>
      <w:r w:rsidRPr="00EB3264">
        <w:rPr>
          <w:sz w:val="8"/>
        </w:rPr>
        <w:t xml:space="preserve">may have changed provider practice patterns for patients of other payers as well. The lower-than-expected spending from 2010 to 2015 has also contributed to lower projected spending through 2019. We compare the estimates for the 2014 to 2019 period (the current forecast), which reflect actual data for 2014 and 2016 and projections for 2016 to 2019, to the projections made for the same period in 2010. We find that the most recent 2017 CMS forecast estimated that national health expenditures for 2014 to 2019 would total $20.8 trillion;7 this is $2.9 trillion, or 12 percent, below the CMS forecast of $23.7 trillion for the same period made in late 2010, shortly after the ACA was passed (Figure 1).10 The 2017 forecast also estimated lower spending for Medicare, Medicaid and private insurance, compared with the 2010 forecast of spending after enactment of the ACA (data not shown). Medicare expenditures for 2014 to 2019 were projected to be $4.3 trillion in the 2017 forecast, down from $4.7 trillion in the original 2010 ACA baseline forecast. In the 2017 projections, Medicaid spending for 2014 to 2019 was projected to be $3.5 trillion, compared with $4.6 trillion in the ACA baseline forecast. Some, but not all, of this decline stemmed from the Supreme Court decision that made Medicaid expansion a state option.20 Private health insurance expenditures for the 2014 to 2019 period were projected to be $7.7 trillion in the ACA baseline forecast but fell to $7.0 trillion in the updated 2017 forecast. Current CMS estimates of NHE for 2014 to 2019 (Table 2) show an average annual increase of 5.5 percent (2014 and 2015 estimates reflect actual data; 2016 to 2019 are projections). The population is projected to grow 0.9 percent per year, so NHE per capita is projected to increase 4.6 percent per year. In aggregate Medicare, Medicaid and private insurance are all projected to grow faster than NHE, with out-of-pocket and other spending growing more slowly (data not shown). Both public programs are projected to have significant enrollment growth. Medicare enrollment is increasing 3.0 percent per year, largely because the popUlation has aged. Medicaid enrollment is expected to increase by 2.7 percent, largely because of the ACA Medicaid eligibility expansion but also because of declining incomes, increases in disabilities and an aging population. </w:t>
      </w:r>
      <w:r w:rsidRPr="0027598C">
        <w:rPr>
          <w:rStyle w:val="StyleUnderline"/>
        </w:rPr>
        <w:t xml:space="preserve">Annual spending per enrollee </w:t>
      </w:r>
      <w:r w:rsidRPr="0027598C">
        <w:rPr>
          <w:sz w:val="8"/>
          <w:szCs w:val="8"/>
        </w:rPr>
        <w:t>however</w:t>
      </w:r>
      <w:r w:rsidRPr="0027598C">
        <w:rPr>
          <w:rStyle w:val="StyleUnderline"/>
        </w:rPr>
        <w:t xml:space="preserve"> is expected to grow quite slowly in comparison with NHE at 2.9 percent for Medicare and 3.0 percent for Medicaid</w:t>
      </w:r>
      <w:r w:rsidRPr="0027598C">
        <w:t>.</w:t>
      </w:r>
    </w:p>
    <w:p w14:paraId="722E8C5A" w14:textId="77777777" w:rsidR="00C603D1" w:rsidRDefault="00C603D1" w:rsidP="00C603D1"/>
    <w:p w14:paraId="7ECB3B4C" w14:textId="77777777" w:rsidR="00C603D1" w:rsidRDefault="00C603D1" w:rsidP="00C603D1">
      <w:pPr>
        <w:pStyle w:val="Heading3"/>
      </w:pPr>
      <w:r>
        <w:t>Cost: Status Quo Solves—1NC</w:t>
      </w:r>
    </w:p>
    <w:p w14:paraId="55AED44F" w14:textId="77777777" w:rsidR="00C603D1" w:rsidRDefault="00C603D1" w:rsidP="00C603D1"/>
    <w:p w14:paraId="2F13C4B9" w14:textId="77777777" w:rsidR="00C603D1" w:rsidRPr="00E60A9A" w:rsidRDefault="00C603D1" w:rsidP="00C603D1">
      <w:pPr>
        <w:pStyle w:val="Heading4"/>
      </w:pPr>
      <w:r>
        <w:t xml:space="preserve">Healthcare spending is slowing now—long term projections </w:t>
      </w:r>
    </w:p>
    <w:p w14:paraId="246EC7DF" w14:textId="77777777" w:rsidR="00C603D1" w:rsidRDefault="00C603D1" w:rsidP="00C603D1">
      <w:r w:rsidRPr="00E60A9A">
        <w:rPr>
          <w:rStyle w:val="Style13ptBold"/>
        </w:rPr>
        <w:t>Holahan, 17</w:t>
      </w:r>
      <w:r>
        <w:t>-- John Holahan, Director, Health Policy Center at Urban Institute, The Evidence on Recent Health Care Spending Growth and the Impact of the Affordable Care Act, May 2017, Urban Institute, http://www.urban.org/sites/default/files/publication/90471/2001288-the_evidence_on_recent_health_care_spending_growth_and_the_impact_of_the_affordable_care_act.pdf</w:t>
      </w:r>
    </w:p>
    <w:p w14:paraId="48F6879C" w14:textId="77777777" w:rsidR="00C603D1" w:rsidRPr="00457380" w:rsidRDefault="00C603D1" w:rsidP="00C603D1">
      <w:pPr>
        <w:rPr>
          <w:rStyle w:val="StyleUnderline"/>
          <w:highlight w:val="yellow"/>
        </w:rPr>
      </w:pPr>
      <w:r w:rsidRPr="00411E26">
        <w:rPr>
          <w:rStyle w:val="StyleUnderline"/>
        </w:rPr>
        <w:t xml:space="preserve">National </w:t>
      </w:r>
      <w:r w:rsidRPr="00457380">
        <w:rPr>
          <w:rStyle w:val="StyleUnderline"/>
          <w:highlight w:val="yellow"/>
        </w:rPr>
        <w:t>health expenditures grew at</w:t>
      </w:r>
      <w:r w:rsidRPr="00457380">
        <w:rPr>
          <w:sz w:val="12"/>
          <w:highlight w:val="yellow"/>
        </w:rPr>
        <w:t xml:space="preserve"> </w:t>
      </w:r>
      <w:r w:rsidRPr="00457380">
        <w:rPr>
          <w:rStyle w:val="Emphasis"/>
          <w:highlight w:val="yellow"/>
        </w:rPr>
        <w:t xml:space="preserve">historically low rates </w:t>
      </w:r>
      <w:r w:rsidRPr="00457380">
        <w:rPr>
          <w:rStyle w:val="StyleUnderline"/>
          <w:highlight w:val="yellow"/>
        </w:rPr>
        <w:t>in recent years</w:t>
      </w:r>
      <w:r w:rsidRPr="00EB3264">
        <w:rPr>
          <w:sz w:val="12"/>
        </w:rPr>
        <w:t xml:space="preserve"> (3.6 percent per year on average in between 2009 and 2013),7 </w:t>
      </w:r>
      <w:r w:rsidRPr="00E60A9A">
        <w:rPr>
          <w:rStyle w:val="StyleUnderline"/>
        </w:rPr>
        <w:t xml:space="preserve">and </w:t>
      </w:r>
      <w:r w:rsidRPr="00457380">
        <w:rPr>
          <w:rStyle w:val="StyleUnderline"/>
          <w:highlight w:val="yellow"/>
        </w:rPr>
        <w:t xml:space="preserve">projections for </w:t>
      </w:r>
      <w:r w:rsidRPr="00457380">
        <w:rPr>
          <w:rStyle w:val="Emphasis"/>
          <w:highlight w:val="yellow"/>
        </w:rPr>
        <w:t xml:space="preserve">future growth </w:t>
      </w:r>
      <w:r w:rsidRPr="00616312">
        <w:rPr>
          <w:rStyle w:val="Emphasis"/>
        </w:rPr>
        <w:t xml:space="preserve">rates </w:t>
      </w:r>
      <w:r w:rsidRPr="00457380">
        <w:rPr>
          <w:rStyle w:val="Emphasis"/>
          <w:highlight w:val="yellow"/>
        </w:rPr>
        <w:t xml:space="preserve">are significantly below those </w:t>
      </w:r>
      <w:r w:rsidRPr="00616312">
        <w:rPr>
          <w:rStyle w:val="Emphasis"/>
        </w:rPr>
        <w:t xml:space="preserve">experienced </w:t>
      </w:r>
      <w:r w:rsidRPr="00457380">
        <w:rPr>
          <w:rStyle w:val="Emphasis"/>
          <w:highlight w:val="yellow"/>
        </w:rPr>
        <w:t>over recent decades</w:t>
      </w:r>
      <w:r w:rsidRPr="00457380">
        <w:rPr>
          <w:sz w:val="12"/>
          <w:highlight w:val="yellow"/>
        </w:rPr>
        <w:t>.</w:t>
      </w:r>
      <w:r w:rsidRPr="00EB3264">
        <w:rPr>
          <w:sz w:val="12"/>
        </w:rPr>
        <w:t xml:space="preserve"> </w:t>
      </w:r>
      <w:r w:rsidRPr="00D16C7D">
        <w:rPr>
          <w:rStyle w:val="StyleUnderline"/>
        </w:rPr>
        <w:t>Average annual growth rates between 1970 and 2010</w:t>
      </w:r>
      <w:r w:rsidRPr="00D16C7D">
        <w:rPr>
          <w:sz w:val="12"/>
        </w:rPr>
        <w:t xml:space="preserve"> </w:t>
      </w:r>
      <w:r w:rsidRPr="00D16C7D">
        <w:rPr>
          <w:rStyle w:val="StyleUnderline"/>
        </w:rPr>
        <w:t>were equal to growth in GDP plus 2.5 percent</w:t>
      </w:r>
      <w:r w:rsidRPr="00D16C7D">
        <w:rPr>
          <w:sz w:val="12"/>
        </w:rPr>
        <w:t xml:space="preserve">.13 Current </w:t>
      </w:r>
      <w:r w:rsidRPr="00457380">
        <w:rPr>
          <w:rStyle w:val="StyleUnderline"/>
          <w:highlight w:val="yellow"/>
        </w:rPr>
        <w:t>estimates from the</w:t>
      </w:r>
      <w:r w:rsidRPr="00D16C7D">
        <w:rPr>
          <w:sz w:val="12"/>
        </w:rPr>
        <w:t xml:space="preserve"> Centers for Medicare &amp; Medicaid </w:t>
      </w:r>
      <w:r w:rsidRPr="00E15D95">
        <w:rPr>
          <w:sz w:val="12"/>
        </w:rPr>
        <w:t>Services (</w:t>
      </w:r>
      <w:r w:rsidRPr="00457380">
        <w:rPr>
          <w:rStyle w:val="StyleUnderline"/>
          <w:highlight w:val="yellow"/>
        </w:rPr>
        <w:t>CMS</w:t>
      </w:r>
      <w:r w:rsidRPr="00E15D95">
        <w:rPr>
          <w:sz w:val="12"/>
        </w:rPr>
        <w:t xml:space="preserve">) </w:t>
      </w:r>
      <w:r w:rsidRPr="00457380">
        <w:rPr>
          <w:rStyle w:val="StyleUnderline"/>
          <w:highlight w:val="yellow"/>
        </w:rPr>
        <w:t>indicate</w:t>
      </w:r>
      <w:r w:rsidRPr="00E15D95">
        <w:rPr>
          <w:rStyle w:val="StyleUnderline"/>
        </w:rPr>
        <w:t xml:space="preserve"> that the average annual </w:t>
      </w:r>
      <w:r w:rsidRPr="00457380">
        <w:rPr>
          <w:rStyle w:val="StyleUnderline"/>
          <w:highlight w:val="yellow"/>
        </w:rPr>
        <w:t>growth</w:t>
      </w:r>
      <w:r w:rsidRPr="00E15D95">
        <w:rPr>
          <w:sz w:val="12"/>
        </w:rPr>
        <w:t xml:space="preserve"> in NHE </w:t>
      </w:r>
      <w:r w:rsidRPr="00E15D95">
        <w:rPr>
          <w:rStyle w:val="StyleUnderline"/>
        </w:rPr>
        <w:t xml:space="preserve">between 2010 and 2020 </w:t>
      </w:r>
      <w:r w:rsidRPr="00457380">
        <w:rPr>
          <w:rStyle w:val="StyleUnderline"/>
          <w:highlight w:val="yellow"/>
        </w:rPr>
        <w:t>will be</w:t>
      </w:r>
      <w:r w:rsidRPr="00E15D95">
        <w:rPr>
          <w:rStyle w:val="StyleUnderline"/>
        </w:rPr>
        <w:t xml:space="preserve"> GDP growth plus 0.8 percent</w:t>
      </w:r>
      <w:r w:rsidRPr="00E15D95">
        <w:rPr>
          <w:sz w:val="12"/>
        </w:rPr>
        <w:t xml:space="preserve">; for </w:t>
      </w:r>
      <w:r w:rsidRPr="00E15D95">
        <w:rPr>
          <w:rStyle w:val="StyleUnderline"/>
        </w:rPr>
        <w:t>2020 to 2025</w:t>
      </w:r>
      <w:r w:rsidRPr="00E15D95">
        <w:rPr>
          <w:sz w:val="12"/>
        </w:rPr>
        <w:t xml:space="preserve">, CMS projects the increase in NHE to be </w:t>
      </w:r>
      <w:r w:rsidRPr="00457380">
        <w:rPr>
          <w:rStyle w:val="Emphasis"/>
          <w:highlight w:val="yellow"/>
        </w:rPr>
        <w:t>GDP growth plus 1</w:t>
      </w:r>
      <w:r w:rsidRPr="00D16C7D">
        <w:rPr>
          <w:rStyle w:val="StyleUnderline"/>
        </w:rPr>
        <w:t>.</w:t>
      </w:r>
      <w:r w:rsidRPr="00C66C27">
        <w:rPr>
          <w:rStyle w:val="StyleUnderline"/>
        </w:rPr>
        <w:t xml:space="preserve">2 </w:t>
      </w:r>
      <w:r w:rsidRPr="00457380">
        <w:rPr>
          <w:rStyle w:val="Emphasis"/>
          <w:highlight w:val="yellow"/>
        </w:rPr>
        <w:t>percent</w:t>
      </w:r>
      <w:r w:rsidRPr="00D16C7D">
        <w:rPr>
          <w:rStyle w:val="StyleUnderline"/>
        </w:rPr>
        <w:t>.</w:t>
      </w:r>
      <w:r w:rsidRPr="00D16C7D">
        <w:rPr>
          <w:sz w:val="12"/>
        </w:rPr>
        <w:t xml:space="preserve"> The slow</w:t>
      </w:r>
      <w:r w:rsidRPr="00EB3264">
        <w:rPr>
          <w:sz w:val="12"/>
        </w:rPr>
        <w:t xml:space="preserve"> growth in recent years was at least partly related to the recession and slow economic recovery,14,15 but other factors, including changes associated with the ACA, seem to have contributed as well; </w:t>
      </w:r>
      <w:r w:rsidRPr="00E15D95">
        <w:rPr>
          <w:rStyle w:val="StyleUnderline"/>
        </w:rPr>
        <w:t xml:space="preserve">evidence indicates </w:t>
      </w:r>
      <w:r w:rsidRPr="00457380">
        <w:rPr>
          <w:rStyle w:val="StyleUnderline"/>
          <w:highlight w:val="yellow"/>
        </w:rPr>
        <w:t xml:space="preserve">and analysts predict </w:t>
      </w:r>
      <w:r w:rsidRPr="00D16C7D">
        <w:rPr>
          <w:rStyle w:val="StyleUnderline"/>
        </w:rPr>
        <w:t xml:space="preserve">that </w:t>
      </w:r>
      <w:r w:rsidRPr="00D16C7D">
        <w:rPr>
          <w:sz w:val="12"/>
        </w:rPr>
        <w:t xml:space="preserve">these and other </w:t>
      </w:r>
      <w:r w:rsidRPr="00D16C7D">
        <w:rPr>
          <w:rStyle w:val="StyleUnderline"/>
        </w:rPr>
        <w:t>factors are likely to cause these</w:t>
      </w:r>
      <w:r w:rsidRPr="00E60A9A">
        <w:rPr>
          <w:rStyle w:val="StyleUnderline"/>
        </w:rPr>
        <w:t xml:space="preserve"> </w:t>
      </w:r>
      <w:r w:rsidRPr="00457380">
        <w:rPr>
          <w:rStyle w:val="Emphasis"/>
          <w:highlight w:val="yellow"/>
        </w:rPr>
        <w:t xml:space="preserve">slower </w:t>
      </w:r>
      <w:r w:rsidRPr="00D16C7D">
        <w:rPr>
          <w:rStyle w:val="Emphasis"/>
        </w:rPr>
        <w:t xml:space="preserve">growth </w:t>
      </w:r>
      <w:r w:rsidRPr="00457380">
        <w:rPr>
          <w:rStyle w:val="Emphasis"/>
          <w:highlight w:val="yellow"/>
        </w:rPr>
        <w:t xml:space="preserve">rates to persist </w:t>
      </w:r>
      <w:r w:rsidRPr="00E15D95">
        <w:rPr>
          <w:rStyle w:val="Emphasis"/>
        </w:rPr>
        <w:t>into the future</w:t>
      </w:r>
      <w:r w:rsidRPr="00E15D95">
        <w:rPr>
          <w:sz w:val="12"/>
        </w:rPr>
        <w:t xml:space="preserve">. </w:t>
      </w:r>
      <w:r w:rsidRPr="00E15D95">
        <w:rPr>
          <w:rStyle w:val="StyleUnderline"/>
        </w:rPr>
        <w:t>CMS</w:t>
      </w:r>
      <w:r w:rsidRPr="00E02A4B">
        <w:rPr>
          <w:rStyle w:val="StyleUnderline"/>
        </w:rPr>
        <w:t xml:space="preserve"> routinely revises its spending forecasts </w:t>
      </w:r>
      <w:r w:rsidRPr="00EB3264">
        <w:rPr>
          <w:rStyle w:val="StyleUnderline"/>
        </w:rPr>
        <w:t>as new data</w:t>
      </w:r>
      <w:r>
        <w:rPr>
          <w:rStyle w:val="StyleUnderline"/>
        </w:rPr>
        <w:t xml:space="preserve"> </w:t>
      </w:r>
      <w:r w:rsidRPr="00EB3264">
        <w:rPr>
          <w:rStyle w:val="StyleUnderline"/>
        </w:rPr>
        <w:t xml:space="preserve">become </w:t>
      </w:r>
      <w:r w:rsidRPr="00E15D95">
        <w:rPr>
          <w:rStyle w:val="StyleUnderline"/>
        </w:rPr>
        <w:t>available.</w:t>
      </w:r>
      <w:r w:rsidRPr="00E15D95">
        <w:rPr>
          <w:sz w:val="12"/>
        </w:rPr>
        <w:t xml:space="preserve"> </w:t>
      </w:r>
      <w:r w:rsidRPr="00E15D95">
        <w:rPr>
          <w:rStyle w:val="Emphasis"/>
        </w:rPr>
        <w:t xml:space="preserve">The </w:t>
      </w:r>
      <w:r w:rsidRPr="00C978DE">
        <w:rPr>
          <w:rStyle w:val="Emphasis"/>
        </w:rPr>
        <w:t>most recent forecast</w:t>
      </w:r>
      <w:r w:rsidRPr="00E15D95">
        <w:rPr>
          <w:rStyle w:val="Emphasis"/>
        </w:rPr>
        <w:t xml:space="preserve">, released in February </w:t>
      </w:r>
      <w:r w:rsidRPr="00C978DE">
        <w:rPr>
          <w:rStyle w:val="StyleUnderline"/>
        </w:rPr>
        <w:t xml:space="preserve">2017, </w:t>
      </w:r>
      <w:r w:rsidRPr="00457380">
        <w:rPr>
          <w:rStyle w:val="StyleUnderline"/>
          <w:highlight w:val="yellow"/>
        </w:rPr>
        <w:t xml:space="preserve">includes </w:t>
      </w:r>
      <w:r w:rsidRPr="00C978DE">
        <w:rPr>
          <w:rStyle w:val="StyleUnderline"/>
        </w:rPr>
        <w:t>actual spending estimates for 2010 to 2015</w:t>
      </w:r>
      <w:r w:rsidRPr="00457380">
        <w:rPr>
          <w:rStyle w:val="StyleUnderline"/>
          <w:highlight w:val="yellow"/>
        </w:rPr>
        <w:t xml:space="preserve">, </w:t>
      </w:r>
      <w:r w:rsidRPr="00C978DE">
        <w:rPr>
          <w:rStyle w:val="StyleUnderline"/>
        </w:rPr>
        <w:t xml:space="preserve">and </w:t>
      </w:r>
      <w:r w:rsidRPr="00457380">
        <w:rPr>
          <w:rStyle w:val="StyleUnderline"/>
          <w:highlight w:val="yellow"/>
        </w:rPr>
        <w:t xml:space="preserve">projections </w:t>
      </w:r>
      <w:r w:rsidRPr="00C978DE">
        <w:rPr>
          <w:rStyle w:val="StyleUnderline"/>
        </w:rPr>
        <w:t xml:space="preserve">for 2016 </w:t>
      </w:r>
      <w:r w:rsidRPr="00457380">
        <w:rPr>
          <w:rStyle w:val="Emphasis"/>
          <w:highlight w:val="yellow"/>
        </w:rPr>
        <w:t>to 2025</w:t>
      </w:r>
      <w:r w:rsidRPr="00E15D95">
        <w:rPr>
          <w:sz w:val="8"/>
        </w:rPr>
        <w:t>.7 Table 1 compares the current (2017) estimates of actual spending growth to the forecast for 2010 to 2015 spending that was made shortly after the ACA passed in 2010.10 The most recent estimates suggest NHE grew 4.3 percent annually from 2010 to 2015 compared with the original forecast of 6.5 percent. Current estimates of growth in each component of NHE spending for the 2010 to 2015 period are lower than the original forecast, from 5.8 percent to 4.5 percent for Medicare, from 9.9 percent to 6.5 percent for Medicaid, and from 6.6 percent to 4.4 percent for private insurance. “Other” health spending, which includes spending on the Children’s Health Insurance Program, the US Department of Defense and Veterans Affairs health programs, public health activity, and investments, including new construction and capital equipment, was originally projected to increase 5.8 percent; the spending for that category actually grew 3.1 percent. Actual NHE growth from 2010 to 2015 was lower than projected in 2010 for several reasons. Those reasons include the 2007 to 2009 economic recession and slow recovery, unexpectedly low inflation, increased employer offerings of high-deductible insurance plans (higher cost-sharing requirements lead to lower use of care), cost-containment efforts within state Medicaid</w:t>
      </w:r>
      <w:r w:rsidRPr="00EB3264">
        <w:rPr>
          <w:sz w:val="8"/>
        </w:rPr>
        <w:t xml:space="preserve"> programs, and Medicare policies unrelated to the ACA, including cuts as a result of sequestration. But the ACA, too, probably contributed to low NHE growth in several ways.10 Many of the cost-containment provisions of the ACA were reflected in the 2010 forecast, including the Medicare payment reductions to hospitals and other providers; the reduction in Medicare Advantage payments; and the managed competition structure in marketplaces that limited subsidies to the second-lowest-cost silver plan, in turn forcing insurers to price aggressively. Thus, any contribution of the ACA to reductions in projected spending not already in the baseline would have come from larger-than-anticipated effects of these provisions or from other factors.</w:t>
      </w:r>
      <w:r w:rsidRPr="00EB3264">
        <w:rPr>
          <w:sz w:val="12"/>
        </w:rPr>
        <w:t xml:space="preserve"> </w:t>
      </w:r>
      <w:r w:rsidRPr="00E02A4B">
        <w:rPr>
          <w:rStyle w:val="StyleUnderline"/>
        </w:rPr>
        <w:t xml:space="preserve">Many </w:t>
      </w:r>
      <w:r w:rsidRPr="00EB3264">
        <w:rPr>
          <w:rStyle w:val="StyleUnderline"/>
        </w:rPr>
        <w:t>ACA-related factors that were not included in the</w:t>
      </w:r>
      <w:r>
        <w:rPr>
          <w:rStyle w:val="StyleUnderline"/>
        </w:rPr>
        <w:t xml:space="preserve"> </w:t>
      </w:r>
      <w:r w:rsidRPr="00EB3264">
        <w:rPr>
          <w:rStyle w:val="StyleUnderline"/>
        </w:rPr>
        <w:t>original projections may have helped slow spending</w:t>
      </w:r>
      <w:r>
        <w:rPr>
          <w:rStyle w:val="StyleUnderline"/>
        </w:rPr>
        <w:t xml:space="preserve"> </w:t>
      </w:r>
      <w:r w:rsidRPr="00EB3264">
        <w:rPr>
          <w:rStyle w:val="StyleUnderline"/>
        </w:rPr>
        <w:t>growth</w:t>
      </w:r>
      <w:r w:rsidRPr="00E02A4B">
        <w:rPr>
          <w:rStyle w:val="StyleUnderline"/>
        </w:rPr>
        <w:t xml:space="preserve">. </w:t>
      </w:r>
      <w:r w:rsidRPr="00EB3264">
        <w:rPr>
          <w:sz w:val="12"/>
        </w:rPr>
        <w:t xml:space="preserve">First, starting in 2011, </w:t>
      </w:r>
      <w:r w:rsidRPr="00E02A4B">
        <w:rPr>
          <w:rStyle w:val="StyleUnderline"/>
        </w:rPr>
        <w:t>adjustments to ACA Medicare</w:t>
      </w:r>
      <w:r>
        <w:rPr>
          <w:rStyle w:val="StyleUnderline"/>
        </w:rPr>
        <w:t xml:space="preserve"> </w:t>
      </w:r>
      <w:r w:rsidRPr="00E02A4B">
        <w:rPr>
          <w:rStyle w:val="StyleUnderline"/>
        </w:rPr>
        <w:t>payments</w:t>
      </w:r>
      <w:r w:rsidRPr="00EB3264">
        <w:rPr>
          <w:sz w:val="12"/>
        </w:rPr>
        <w:t xml:space="preserve"> seem to have played a role in reducing the number of Medicare hospital days, outpatient visits, skilled nursing facility days, and advanced imaging procedures between 2010 and 2014.16 Second, lower Medicare payment rates may have had spillover effects on other payers; commercial insurers often use Medicare as a benchmark for their negotiations with hospitals and physicians.17–19 Finally, Medicare policies such as </w:t>
      </w:r>
      <w:r w:rsidRPr="00E02A4B">
        <w:rPr>
          <w:rStyle w:val="StyleUnderline"/>
        </w:rPr>
        <w:t>financial penalties for hospital readmissions</w:t>
      </w:r>
      <w:r w:rsidRPr="00EB3264">
        <w:rPr>
          <w:sz w:val="12"/>
        </w:rPr>
        <w:t xml:space="preserve"> </w:t>
      </w:r>
      <w:r w:rsidRPr="00EB3264">
        <w:rPr>
          <w:sz w:val="8"/>
        </w:rPr>
        <w:t xml:space="preserve">may have changed provider practice patterns for patients of other payers as well. The lower-than-expected spending from 2010 to 2015 has also contributed to lower projected spending through 2019. We compare the estimates for the 2014 to 2019 period (the current forecast), which reflect actual data for 2014 and 2016 and projections for 2016 to 2019, to the projections made for the same period in 2010. We find that the most recent 2017 CMS forecast estimated that national health expenditures for 2014 to 2019 would total $20.8 trillion;7 this is $2.9 trillion, or 12 percent, below the CMS forecast of $23.7 trillion for the same period made in late 2010, shortly after the ACA was passed (Figure 1).10 The 2017 forecast also estimated lower spending for Medicare, Medicaid and private insurance, compared with the 2010 forecast of spending after enactment of the ACA (data not shown). Medicare expenditures for 2014 to 2019 were projected to be $4.3 trillion in the 2017 forecast, down from $4.7 trillion in the original 2010 ACA baseline forecast. In the 2017 projections, Medicaid spending for 2014 to 2019 was projected to be $3.5 trillion, compared with $4.6 trillion in the ACA baseline forecast. Some, but not all, of this decline stemmed from the Supreme Court decision that made Medicaid expansion a state option.20 Private health insurance expenditures for the 2014 to 2019 period were projected to be $7.7 trillion in the ACA baseline forecast but fell to $7.0 trillion in the updated 2017 forecast. Current CMS estimates of NHE for 2014 to 2019 (Table 2) show an average annual increase of 5.5 percent (2014 and 2015 estimates reflect actual data; 2016 to 2019 are projections). The population is projected to grow 0.9 percent per year, so NHE per capita is projected to increase 4.6 percent per year. In aggregate Medicare, Medicaid and private insurance are all projected to grow faster than NHE, with out-of-pocket and other spending growing more slowly (data not shown). Both public programs are projected to have significant enrollment growth. Medicare enrollment is increasing 3.0 percent per year, largely because the popUlation has aged. Medicaid enrollment is expected to increase by 2.7 percent, largely because of the ACA Medicaid eligibility expansion but also because of declining incomes, increases in disabilities and an aging population. </w:t>
      </w:r>
      <w:r w:rsidRPr="0027598C">
        <w:rPr>
          <w:rStyle w:val="StyleUnderline"/>
        </w:rPr>
        <w:t xml:space="preserve">Annual spending per enrollee </w:t>
      </w:r>
      <w:r w:rsidRPr="0027598C">
        <w:rPr>
          <w:sz w:val="8"/>
          <w:szCs w:val="8"/>
        </w:rPr>
        <w:t>however</w:t>
      </w:r>
      <w:r w:rsidRPr="0027598C">
        <w:rPr>
          <w:rStyle w:val="StyleUnderline"/>
        </w:rPr>
        <w:t xml:space="preserve"> is expected to grow quite slowly in comparison with NHE at 2.9 percent for Medicare and 3.0 percent for Medicaid</w:t>
      </w:r>
      <w:r w:rsidRPr="0027598C">
        <w:t>.</w:t>
      </w:r>
    </w:p>
    <w:p w14:paraId="34BD3E18" w14:textId="77777777" w:rsidR="00C603D1" w:rsidRDefault="00C603D1" w:rsidP="00C603D1"/>
    <w:p w14:paraId="5B03F110" w14:textId="77777777" w:rsidR="00C603D1" w:rsidRDefault="00C603D1" w:rsidP="00C603D1">
      <w:pPr>
        <w:pStyle w:val="Heading3"/>
      </w:pPr>
      <w:r>
        <w:t>Cost: Status Quo Solves—2NC</w:t>
      </w:r>
    </w:p>
    <w:p w14:paraId="4143E48E" w14:textId="77777777" w:rsidR="00C603D1" w:rsidRDefault="00C603D1" w:rsidP="00C603D1"/>
    <w:p w14:paraId="64A3EB15" w14:textId="77777777" w:rsidR="00C603D1" w:rsidRDefault="00C603D1" w:rsidP="00C603D1">
      <w:pPr>
        <w:pStyle w:val="Heading4"/>
      </w:pPr>
      <w:r>
        <w:t>It’s stayed flat over time—assumes COVID—any trends are in step with the overall economy</w:t>
      </w:r>
    </w:p>
    <w:p w14:paraId="7F7E7A1D" w14:textId="77777777" w:rsidR="00C603D1" w:rsidRDefault="00C603D1" w:rsidP="00C603D1">
      <w:r w:rsidRPr="001F6A2F">
        <w:rPr>
          <w:rStyle w:val="Style13ptBold"/>
        </w:rPr>
        <w:t>Fulton 20</w:t>
      </w:r>
      <w:r>
        <w:t xml:space="preserve"> (Sean P. Keehan is an economist in the Office of the Actuary, Centers for Medicare and Medicaid Services (CMS), in Baltimore, Maryland. Gigi A. Cuckler is an economist in the CMS Office of the Actuary. John A. Poisal is a deputy director of the National Health Statistics Group, CMS Office of the Actuary. Andrea M. Sisko is an economist in the CMS Office of the Actuary. Sheila D. Smith is an economist in the CMS Office of the Actuary. Andrew J. Madison is an actuary in the CMS Office of the Actuary. Kathryn E. Rennie is an actuary in the CMS Office of the Actuary. Jacqueline A. Fiore is an economist in the CMS Office of the Actuary. James C. Hardesty is an actuary in the CMS Office of the Actuary. 3-24-2020, accessed on 8-30-2021, Health Affairs, "National Health Expenditure Projections, 2019–28: Expected Rebound In Prices Drives Rising Spending Growth", </w:t>
      </w:r>
      <w:hyperlink r:id="rId48" w:history="1">
        <w:r w:rsidRPr="009200C7">
          <w:rPr>
            <w:rStyle w:val="Hyperlink"/>
          </w:rPr>
          <w:t>https://www.healthaffairs.org/doi/10.1377/hlthaff.2020.00094</w:t>
        </w:r>
      </w:hyperlink>
      <w:r>
        <w:t>)</w:t>
      </w:r>
    </w:p>
    <w:p w14:paraId="321FA38C" w14:textId="77777777" w:rsidR="00C603D1" w:rsidRDefault="00C603D1" w:rsidP="00C603D1">
      <w:r>
        <w:t>*charts omitted</w:t>
      </w:r>
    </w:p>
    <w:p w14:paraId="02D1F2D4" w14:textId="77777777" w:rsidR="00C603D1" w:rsidRDefault="00C603D1" w:rsidP="00C603D1">
      <w:r w:rsidRPr="002617AF">
        <w:rPr>
          <w:rStyle w:val="StyleUnderline"/>
        </w:rPr>
        <w:t xml:space="preserve">National health spending is projected to increase 5.4 percent per year, on average, </w:t>
      </w:r>
      <w:r w:rsidRPr="00457380">
        <w:rPr>
          <w:rStyle w:val="StyleUnderline"/>
          <w:highlight w:val="yellow"/>
        </w:rPr>
        <w:t>for 2019–28</w:t>
      </w:r>
      <w:r>
        <w:t xml:space="preserve">, compared to a growth rate of 4.5 percent over the past three years (2016–18). The acceleration is largely due to expected faster growth in prices for medical goods and services (2.4 percent for 2019–28, compared to 1.3 percent for 2016–18). Growth in gross domestic product (GDP) during the projection period is expected to average 4.3 percent. Because </w:t>
      </w:r>
      <w:r w:rsidRPr="002617AF">
        <w:rPr>
          <w:rStyle w:val="StyleUnderline"/>
        </w:rPr>
        <w:t xml:space="preserve">national </w:t>
      </w:r>
      <w:r w:rsidRPr="00457380">
        <w:rPr>
          <w:rStyle w:val="StyleUnderline"/>
          <w:highlight w:val="yellow"/>
        </w:rPr>
        <w:t>health spending</w:t>
      </w:r>
      <w:r w:rsidRPr="002617AF">
        <w:rPr>
          <w:rStyle w:val="StyleUnderline"/>
        </w:rPr>
        <w:t xml:space="preserve"> growth is expected </w:t>
      </w:r>
      <w:r w:rsidRPr="00457380">
        <w:rPr>
          <w:rStyle w:val="StyleUnderline"/>
          <w:highlight w:val="yellow"/>
        </w:rPr>
        <w:t>to</w:t>
      </w:r>
      <w:r w:rsidRPr="002617AF">
        <w:rPr>
          <w:rStyle w:val="StyleUnderline"/>
        </w:rPr>
        <w:t xml:space="preserve"> </w:t>
      </w:r>
      <w:r w:rsidRPr="00457380">
        <w:rPr>
          <w:rStyle w:val="StyleUnderline"/>
          <w:highlight w:val="yellow"/>
        </w:rPr>
        <w:t xml:space="preserve">increase </w:t>
      </w:r>
      <w:r w:rsidRPr="00457380">
        <w:rPr>
          <w:rStyle w:val="Emphasis"/>
          <w:highlight w:val="yellow"/>
        </w:rPr>
        <w:t>1</w:t>
      </w:r>
      <w:r w:rsidRPr="002617AF">
        <w:rPr>
          <w:rStyle w:val="StyleUnderline"/>
        </w:rPr>
        <w:t xml:space="preserve">.1 </w:t>
      </w:r>
      <w:r w:rsidRPr="00457380">
        <w:rPr>
          <w:rStyle w:val="Emphasis"/>
          <w:highlight w:val="yellow"/>
        </w:rPr>
        <w:t>percent</w:t>
      </w:r>
      <w:r w:rsidRPr="002617AF">
        <w:rPr>
          <w:rStyle w:val="StyleUnderline"/>
        </w:rPr>
        <w:t xml:space="preserve">age points </w:t>
      </w:r>
      <w:r w:rsidRPr="00457380">
        <w:rPr>
          <w:rStyle w:val="StyleUnderline"/>
          <w:highlight w:val="yellow"/>
        </w:rPr>
        <w:t>faster</w:t>
      </w:r>
      <w:r w:rsidRPr="002617AF">
        <w:rPr>
          <w:rStyle w:val="StyleUnderline"/>
        </w:rPr>
        <w:t xml:space="preserve">, on average, </w:t>
      </w:r>
      <w:r w:rsidRPr="00457380">
        <w:rPr>
          <w:rStyle w:val="StyleUnderline"/>
          <w:highlight w:val="yellow"/>
        </w:rPr>
        <w:t>than</w:t>
      </w:r>
      <w:r w:rsidRPr="002617AF">
        <w:rPr>
          <w:rStyle w:val="StyleUnderline"/>
        </w:rPr>
        <w:t xml:space="preserve"> growth in </w:t>
      </w:r>
      <w:r w:rsidRPr="00457380">
        <w:rPr>
          <w:rStyle w:val="StyleUnderline"/>
          <w:highlight w:val="yellow"/>
        </w:rPr>
        <w:t>GDP</w:t>
      </w:r>
      <w:r w:rsidRPr="002617AF">
        <w:t xml:space="preserve"> over the projection period, the health share of GDP is expected to</w:t>
      </w:r>
      <w:r>
        <w:t xml:space="preserve"> rise from 17.7 percent in 2018 to 19.7 percent in 2028 (exhibit 1).1</w:t>
      </w:r>
    </w:p>
    <w:p w14:paraId="4B5D4EA3" w14:textId="77777777" w:rsidR="00C603D1" w:rsidRDefault="00C603D1" w:rsidP="00C603D1">
      <w:r>
        <w:t xml:space="preserve">The Personal Health Care Price Index, which reflects the prices for medical services and goods but excludes prices associated with the net cost of insurance, is expected to increase at an average rate of 2.4 percent during 2019–28 and to account for 43 percent of the total projected growth in personal health care spending over the period. This </w:t>
      </w:r>
      <w:r w:rsidRPr="00457380">
        <w:rPr>
          <w:rStyle w:val="StyleUnderline"/>
          <w:highlight w:val="yellow"/>
        </w:rPr>
        <w:t>would follow the</w:t>
      </w:r>
      <w:r w:rsidRPr="00457380">
        <w:rPr>
          <w:highlight w:val="yellow"/>
        </w:rPr>
        <w:t xml:space="preserve"> </w:t>
      </w:r>
      <w:r w:rsidRPr="00457380">
        <w:rPr>
          <w:rStyle w:val="Emphasis"/>
          <w:highlight w:val="yellow"/>
        </w:rPr>
        <w:t>unusually slow rate</w:t>
      </w:r>
      <w:r w:rsidRPr="00C65360">
        <w:rPr>
          <w:rStyle w:val="StyleUnderline"/>
        </w:rPr>
        <w:t xml:space="preserve"> of personal health care inflation that was observed </w:t>
      </w:r>
      <w:r w:rsidRPr="00457380">
        <w:rPr>
          <w:rStyle w:val="StyleUnderline"/>
          <w:highlight w:val="yellow"/>
        </w:rPr>
        <w:t>during 2014–18</w:t>
      </w:r>
      <w:r w:rsidRPr="00425C95">
        <w:rPr>
          <w:rStyle w:val="StyleUnderline"/>
        </w:rPr>
        <w:t>, when price growth for medical goods and services was just 1.2 percent</w:t>
      </w:r>
      <w:r>
        <w:t xml:space="preserve"> and represented 25 percent of personal health spending growth. Although </w:t>
      </w:r>
      <w:r w:rsidRPr="00457380">
        <w:rPr>
          <w:rStyle w:val="StyleUnderline"/>
          <w:highlight w:val="yellow"/>
        </w:rPr>
        <w:t xml:space="preserve">growth in </w:t>
      </w:r>
      <w:r w:rsidRPr="00457380">
        <w:rPr>
          <w:rStyle w:val="Emphasis"/>
          <w:highlight w:val="yellow"/>
        </w:rPr>
        <w:t>economywide</w:t>
      </w:r>
      <w:r w:rsidRPr="00457380">
        <w:rPr>
          <w:rStyle w:val="StyleUnderline"/>
          <w:highlight w:val="yellow"/>
        </w:rPr>
        <w:t xml:space="preserve"> prices is projected to accelerate</w:t>
      </w:r>
      <w:r w:rsidRPr="00425C95">
        <w:rPr>
          <w:rStyle w:val="StyleUnderline"/>
        </w:rPr>
        <w:t xml:space="preserve"> during 2019–28,</w:t>
      </w:r>
      <w:r>
        <w:t xml:space="preserve"> growth in personal health care prices is expected to increase more quickly, </w:t>
      </w:r>
      <w:r w:rsidRPr="00425C95">
        <w:rPr>
          <w:rStyle w:val="StyleUnderline"/>
        </w:rPr>
        <w:t xml:space="preserve">partly </w:t>
      </w:r>
      <w:r w:rsidRPr="00457380">
        <w:rPr>
          <w:rStyle w:val="StyleUnderline"/>
          <w:highlight w:val="yellow"/>
        </w:rPr>
        <w:t>reflecting</w:t>
      </w:r>
      <w:r w:rsidRPr="00425C95">
        <w:rPr>
          <w:rStyle w:val="StyleUnderline"/>
        </w:rPr>
        <w:t xml:space="preserve"> faster expected </w:t>
      </w:r>
      <w:r w:rsidRPr="00457380">
        <w:rPr>
          <w:rStyle w:val="StyleUnderline"/>
          <w:highlight w:val="yellow"/>
        </w:rPr>
        <w:t xml:space="preserve">growth in </w:t>
      </w:r>
      <w:r w:rsidRPr="000A5062">
        <w:rPr>
          <w:rStyle w:val="StyleUnderline"/>
        </w:rPr>
        <w:t xml:space="preserve">the </w:t>
      </w:r>
      <w:r w:rsidRPr="00457380">
        <w:rPr>
          <w:rStyle w:val="StyleUnderline"/>
          <w:highlight w:val="yellow"/>
        </w:rPr>
        <w:t>wages</w:t>
      </w:r>
      <w:r>
        <w:t xml:space="preserve"> paid to health care workers.</w:t>
      </w:r>
    </w:p>
    <w:p w14:paraId="559E8FB8" w14:textId="77777777" w:rsidR="00C603D1" w:rsidRDefault="00C603D1" w:rsidP="00C603D1">
      <w:r>
        <w:t xml:space="preserve">Over the projection period, Medicare is expected to have the highest spending growth among the major payers of health care each year and on average (7.6 percent), largely reflecting the continued shift of the baby-boom generation out of private health insurance and into Medicare. Growth in the number of beneficiaries is projected to average 2.5 percent over 2019–28, compared to average enrollment growth of 1.1 percent for Medicaid and 0.3 percent for private health insurance. The </w:t>
      </w:r>
      <w:r w:rsidRPr="000A5062">
        <w:rPr>
          <w:rStyle w:val="StyleUnderline"/>
        </w:rPr>
        <w:t>modest rate of growth</w:t>
      </w:r>
      <w:r>
        <w:t xml:space="preserve"> in private health insurance enrollment is </w:t>
      </w:r>
      <w:r w:rsidRPr="000A5062">
        <w:rPr>
          <w:rStyle w:val="StyleUnderline"/>
        </w:rPr>
        <w:t>influenced both by the impact of the repeal of the Affordable Care Act (ACA) individual mandate</w:t>
      </w:r>
      <w:r>
        <w:t xml:space="preserve"> in the early part of the projection period </w:t>
      </w:r>
      <w:r w:rsidRPr="000A5062">
        <w:rPr>
          <w:rStyle w:val="StyleUnderline"/>
        </w:rPr>
        <w:t>and by the expectation that the working-age population will continue the recent trend of enrolling in private health insurance</w:t>
      </w:r>
      <w:r>
        <w:t xml:space="preserve"> (primarily employer-sponsored insurance) at lower rates.2 As a result, by 2028 the insured share of the population is expected to fall to 89.4 percent (from 90.6 percent in 2018) (exhibit 2).</w:t>
      </w:r>
    </w:p>
    <w:p w14:paraId="3EFC61C8" w14:textId="77777777" w:rsidR="00C603D1" w:rsidRDefault="00C603D1" w:rsidP="00C603D1"/>
    <w:p w14:paraId="73400A9F" w14:textId="77777777" w:rsidR="00C603D1" w:rsidRDefault="00C603D1" w:rsidP="00C603D1">
      <w:pPr>
        <w:pStyle w:val="Heading2"/>
      </w:pPr>
      <w:r>
        <w:t>Rural</w:t>
      </w:r>
    </w:p>
    <w:p w14:paraId="7AE47536" w14:textId="77777777" w:rsidR="00C603D1" w:rsidRDefault="00C603D1" w:rsidP="00C603D1">
      <w:pPr>
        <w:pStyle w:val="Heading3"/>
      </w:pPr>
      <w:r>
        <w:t>Rural: 1NC</w:t>
      </w:r>
    </w:p>
    <w:p w14:paraId="297197C6" w14:textId="77777777" w:rsidR="00C603D1" w:rsidRDefault="00C603D1" w:rsidP="00C603D1"/>
    <w:p w14:paraId="05D843DA" w14:textId="77777777" w:rsidR="00C603D1" w:rsidRDefault="00C603D1" w:rsidP="00C603D1">
      <w:pPr>
        <w:pStyle w:val="Heading4"/>
      </w:pPr>
      <w:r>
        <w:t>Mergers keep hospitals open</w:t>
      </w:r>
    </w:p>
    <w:p w14:paraId="54AFA928" w14:textId="77777777" w:rsidR="00C603D1" w:rsidRDefault="00C603D1" w:rsidP="00C603D1">
      <w:r w:rsidRPr="00F01B29">
        <w:rPr>
          <w:rStyle w:val="Style13ptBold"/>
        </w:rPr>
        <w:t>AHA  ’20</w:t>
      </w:r>
      <w:r>
        <w:t xml:space="preserve"> [staff, “Eight Myths About Hospital Mergers and Acquisitions,” American Hospital Association, 2—20, p. 2, </w:t>
      </w:r>
      <w:hyperlink r:id="rId49" w:history="1">
        <w:r w:rsidRPr="006D1758">
          <w:rPr>
            <w:rStyle w:val="Hyperlink"/>
          </w:rPr>
          <w:t>https://www.aha.org/system/files/media/file/2020/02/fact-vs-fiction-8-myths-about-hospital-mergers-aquisitions-consolidation-0220.pdf</w:t>
        </w:r>
      </w:hyperlink>
      <w:r>
        <w:t>, accessed 9-4-21]</w:t>
      </w:r>
    </w:p>
    <w:p w14:paraId="71F94EC0" w14:textId="77777777" w:rsidR="00C603D1" w:rsidRDefault="00C603D1" w:rsidP="00C603D1">
      <w:r>
        <w:t>Myth 3: Hospital and health system consolidation reduces patient access to care.</w:t>
      </w:r>
    </w:p>
    <w:p w14:paraId="044F192F" w14:textId="77777777" w:rsidR="00C603D1" w:rsidRDefault="00C603D1" w:rsidP="00C603D1">
      <w:r>
        <w:t xml:space="preserve">Fact: </w:t>
      </w:r>
      <w:r w:rsidRPr="00FB2481">
        <w:rPr>
          <w:rStyle w:val="StyleUnderline"/>
        </w:rPr>
        <w:t>Mergers can help keep hospitals open to serve patients and the communities that rely on</w:t>
      </w:r>
      <w:r>
        <w:t xml:space="preserve"> them.</w:t>
      </w:r>
    </w:p>
    <w:p w14:paraId="6985D63F" w14:textId="77777777" w:rsidR="00C603D1" w:rsidRPr="00FB2481" w:rsidRDefault="00C603D1" w:rsidP="00C603D1">
      <w:pPr>
        <w:rPr>
          <w:rStyle w:val="StyleUnderline"/>
        </w:rPr>
      </w:pPr>
      <w:r w:rsidRPr="00FB2481">
        <w:rPr>
          <w:rStyle w:val="StyleUnderline"/>
        </w:rPr>
        <w:t>This is particularly critical in rural communities facing low patient volume, heavy reliance on Medicare and Medicaid, increased regulatory burden and shifts from inpatient to outpatient care.</w:t>
      </w:r>
    </w:p>
    <w:p w14:paraId="4E79153D" w14:textId="77777777" w:rsidR="00C603D1" w:rsidRPr="00FB2481" w:rsidRDefault="00C603D1" w:rsidP="00C603D1">
      <w:pPr>
        <w:rPr>
          <w:rStyle w:val="StyleUnderline"/>
        </w:rPr>
      </w:pPr>
      <w:r w:rsidRPr="00FB2481">
        <w:rPr>
          <w:rStyle w:val="StyleUnderline"/>
        </w:rPr>
        <w:t>More than 100 rural hospitals have closed since 2010. Affiliating with a health system provides some rural hospitals with access to needed capital and can prevent hospital closures.</w:t>
      </w:r>
    </w:p>
    <w:p w14:paraId="1630A3A6" w14:textId="77777777" w:rsidR="00C603D1" w:rsidRDefault="00C603D1" w:rsidP="00C603D1">
      <w:r>
        <w:t>Rural hospitals are trying innovative approaches to address these issues, such as telemedicine programs and relationships that connect pregnant women with specialists that may be farther away.6</w:t>
      </w:r>
    </w:p>
    <w:p w14:paraId="6302CCA7" w14:textId="77777777" w:rsidR="00C603D1" w:rsidRDefault="00C603D1" w:rsidP="00C603D1"/>
    <w:p w14:paraId="7D720917" w14:textId="77777777" w:rsidR="00C603D1" w:rsidRDefault="00C603D1" w:rsidP="00C603D1">
      <w:pPr>
        <w:pStyle w:val="Heading4"/>
      </w:pPr>
      <w:r>
        <w:t>JAMA study proves that mergers improve mortality</w:t>
      </w:r>
    </w:p>
    <w:p w14:paraId="1AD3C32D" w14:textId="77777777" w:rsidR="00C603D1" w:rsidRDefault="00C603D1" w:rsidP="00C603D1">
      <w:r w:rsidRPr="00DB603B">
        <w:rPr>
          <w:rStyle w:val="Style13ptBold"/>
        </w:rPr>
        <w:t>Muoio, health journalist, ’21</w:t>
      </w:r>
      <w:r>
        <w:t xml:space="preserve"> [Dave Muoio, journalist, “Rural Hospitals Saw Mortality Improvements After Acquisition Deals, Study Finds,” FIERCE HEALTHARE, 9—21—21, </w:t>
      </w:r>
      <w:hyperlink r:id="rId50" w:history="1">
        <w:r w:rsidRPr="006D1758">
          <w:rPr>
            <w:rStyle w:val="Hyperlink"/>
          </w:rPr>
          <w:t>https://www.fiercehealthcare.com/hospitals/rural-hospitals-saw-mortality-improvements-after-acquisition-per-study</w:t>
        </w:r>
      </w:hyperlink>
      <w:r>
        <w:t>, accessed 9-23-21]</w:t>
      </w:r>
    </w:p>
    <w:p w14:paraId="48F346BA" w14:textId="77777777" w:rsidR="00C603D1" w:rsidRDefault="00C603D1" w:rsidP="00C603D1">
      <w:r w:rsidRPr="008F2653">
        <w:rPr>
          <w:rStyle w:val="StyleUnderline"/>
        </w:rPr>
        <w:t>A new study published</w:t>
      </w:r>
      <w:r>
        <w:t xml:space="preserve"> this </w:t>
      </w:r>
      <w:r w:rsidRPr="008F2653">
        <w:rPr>
          <w:rStyle w:val="StyleUnderline"/>
        </w:rPr>
        <w:t>week in JAMA</w:t>
      </w:r>
      <w:r>
        <w:t xml:space="preserve"> Network Open adds to the contentious debate over the pros and cons of hospital consolidation.</w:t>
      </w:r>
    </w:p>
    <w:p w14:paraId="37ED1BF2" w14:textId="77777777" w:rsidR="00C603D1" w:rsidRPr="008F2653" w:rsidRDefault="00C603D1" w:rsidP="00C603D1">
      <w:pPr>
        <w:rPr>
          <w:rStyle w:val="StyleUnderline"/>
        </w:rPr>
      </w:pPr>
      <w:r>
        <w:t xml:space="preserve">In it, researchers </w:t>
      </w:r>
      <w:r w:rsidRPr="008F2653">
        <w:rPr>
          <w:rStyle w:val="Emphasis"/>
        </w:rPr>
        <w:t>analyz</w:t>
      </w:r>
      <w:r w:rsidRPr="008F2653">
        <w:t>i</w:t>
      </w:r>
      <w:r>
        <w:t xml:space="preserve">ng rural </w:t>
      </w:r>
      <w:r w:rsidRPr="008F2653">
        <w:rPr>
          <w:rStyle w:val="StyleUnderline"/>
        </w:rPr>
        <w:t>hospital acquisitions found improved mortality rates across multiple common conditions</w:t>
      </w:r>
      <w:r>
        <w:t>—acute myocardial infarction (AMI), heart failure, stroke and pneumonia—</w:t>
      </w:r>
      <w:r w:rsidRPr="008F2653">
        <w:rPr>
          <w:rStyle w:val="StyleUnderline"/>
        </w:rPr>
        <w:t>when compared to equivalent facilities that remained independent.</w:t>
      </w:r>
    </w:p>
    <w:p w14:paraId="1E55EC9B" w14:textId="77777777" w:rsidR="00C603D1" w:rsidRDefault="00C603D1" w:rsidP="00C603D1">
      <w:r w:rsidRPr="008F2653">
        <w:rPr>
          <w:rStyle w:val="StyleUnderline"/>
        </w:rPr>
        <w:t>“The findings of this study regarding the positive outcomes associated with mergers in rural hospital quality challenge a common argument in prior research that hospital consolidation is likely to result in greater market power and higher prices but poorer quality</w:t>
      </w:r>
      <w:r>
        <w:t>,” researchers from the Agency for Healthcare Research and Quality and IBM Watson Health wrote in the journal.</w:t>
      </w:r>
    </w:p>
    <w:p w14:paraId="6162BA0B" w14:textId="77777777" w:rsidR="00C603D1" w:rsidRDefault="00C603D1" w:rsidP="00C603D1">
      <w:r>
        <w:t>Acquired hospitals’ AMI mortality rates saw the quickest improvement of the bunch, with the researchers noting a significant decline compared to independent hospitals as soon as one year after acquisition but for as long as four years.</w:t>
      </w:r>
    </w:p>
    <w:p w14:paraId="238819A1" w14:textId="77777777" w:rsidR="00C603D1" w:rsidRDefault="00C603D1" w:rsidP="00C603D1">
      <w:r>
        <w:t>The analysis did not reveal improvements across the other conditions until three to five years after the rural hospitals' acquisition, they wrote.</w:t>
      </w:r>
    </w:p>
    <w:p w14:paraId="374C02F7" w14:textId="77777777" w:rsidR="00C603D1" w:rsidRDefault="00C603D1" w:rsidP="00C603D1">
      <w:r>
        <w:t>Mortality rates at both merged and comparison hospitals remained similar for patients with gastrointestinal hemorrhages or hip fractures, according to the study. Combining overall mortality changes for all six measured conditions showed a significantly greater decline in mortality at acquired rural hospitals.</w:t>
      </w:r>
    </w:p>
    <w:p w14:paraId="7A1A9086" w14:textId="77777777" w:rsidR="00C603D1" w:rsidRDefault="00C603D1" w:rsidP="00C603D1">
      <w:r>
        <w:t>Elective procedure complications decreased over time but at similar rates across both study groups, the researchers wrote.</w:t>
      </w:r>
    </w:p>
    <w:p w14:paraId="682759DE" w14:textId="77777777" w:rsidR="00C603D1" w:rsidRDefault="00C603D1" w:rsidP="00C603D1">
      <w:r>
        <w:t>Additionally, the analysis found an increase in AMI volume across acquired rural hospitals but the opposite at those that remained independent. Volumes remained stable for both settings while heart failure, stroke, gastrointestinal hemorrhage, pneumonia and elective procedures all declined.</w:t>
      </w:r>
    </w:p>
    <w:p w14:paraId="48AF76C9" w14:textId="77777777" w:rsidR="00C603D1" w:rsidRDefault="00C603D1" w:rsidP="00C603D1">
      <w:r w:rsidRPr="008F2653">
        <w:rPr>
          <w:rStyle w:val="StyleUnderline"/>
        </w:rPr>
        <w:t>The researchers noted that their findings differed from other studies that monitored quality changes</w:t>
      </w:r>
      <w:r>
        <w:t xml:space="preserve"> following consolidation within urban markets, which found either no change or a decline following hospital acquisition.</w:t>
      </w:r>
    </w:p>
    <w:p w14:paraId="0E6CCE65" w14:textId="11C72A7A" w:rsidR="00C603D1" w:rsidRDefault="00C603D1" w:rsidP="00C603D1">
      <w:r w:rsidRPr="008F2653">
        <w:rPr>
          <w:rStyle w:val="StyleUnderline"/>
        </w:rPr>
        <w:t>The difference,</w:t>
      </w:r>
      <w:r>
        <w:t xml:space="preserve"> they theorized, </w:t>
      </w:r>
      <w:r w:rsidRPr="008F2653">
        <w:rPr>
          <w:rStyle w:val="StyleUnderline"/>
        </w:rPr>
        <w:t>could be that rural hospital mergers more often allow these facilities “to improve quality of care through access to needed financial, clinical and technological resources, which is important to enhancing rural health and reducing urban-rural disparities in quality</w:t>
      </w:r>
      <w:r>
        <w:t>. This hypothesis needs to be assessed using data</w:t>
      </w:r>
      <w:r w:rsidR="005A7658">
        <w:rPr>
          <w:color w:val="333333"/>
          <w:shd w:val="clear" w:color="auto" w:fill="FFFFFF"/>
        </w:rPr>
        <w:t xml:space="preserve"> sources that capture data both on quality and hospital resources,” the researchers wrote.</w:t>
      </w:r>
    </w:p>
    <w:p w14:paraId="7F36B634" w14:textId="77777777" w:rsidR="00C603D1" w:rsidRDefault="00C603D1" w:rsidP="00C603D1"/>
    <w:p w14:paraId="70F8EDF6" w14:textId="77777777" w:rsidR="00C603D1" w:rsidRDefault="00C603D1" w:rsidP="00C603D1"/>
    <w:p w14:paraId="18CDE6FD" w14:textId="77777777" w:rsidR="00C603D1" w:rsidRDefault="00C603D1" w:rsidP="00C603D1">
      <w:pPr>
        <w:pStyle w:val="Heading3"/>
      </w:pPr>
      <w:r>
        <w:t>Rural: Closures Ext</w:t>
      </w:r>
    </w:p>
    <w:p w14:paraId="2E232BB0" w14:textId="77777777" w:rsidR="00C603D1" w:rsidRDefault="00C603D1" w:rsidP="00C603D1"/>
    <w:p w14:paraId="164FC61F" w14:textId="77777777" w:rsidR="00C603D1" w:rsidRDefault="00C603D1" w:rsidP="00C603D1">
      <w:pPr>
        <w:pStyle w:val="Heading4"/>
      </w:pPr>
      <w:r>
        <w:t>Closure is worse—it harms care and access</w:t>
      </w:r>
    </w:p>
    <w:p w14:paraId="0D705C2C" w14:textId="77777777" w:rsidR="00C603D1" w:rsidRDefault="00C603D1" w:rsidP="00C603D1">
      <w:r w:rsidRPr="00DB603B">
        <w:rPr>
          <w:rStyle w:val="Style13ptBold"/>
        </w:rPr>
        <w:t>Heath, health journalist,  ’21</w:t>
      </w:r>
      <w:r>
        <w:t xml:space="preserve"> [Sara Heath, journalist, “Rural Hospital Closures a Hit to Patient Care Access, Outcomes,” PATIENT ENGAGEMENT HIT, 1—26—21, </w:t>
      </w:r>
      <w:hyperlink r:id="rId51" w:history="1">
        <w:r w:rsidRPr="006D1758">
          <w:rPr>
            <w:rStyle w:val="Hyperlink"/>
          </w:rPr>
          <w:t>https://patientengagementhit.com/news/rural-hospital-closures-at-hit-to-patient-care-access-outcomes</w:t>
        </w:r>
      </w:hyperlink>
      <w:r>
        <w:t>, accessed 9-23-21]</w:t>
      </w:r>
    </w:p>
    <w:p w14:paraId="2A8CAD59" w14:textId="77777777" w:rsidR="00C603D1" w:rsidRDefault="00C603D1" w:rsidP="00C603D1">
      <w:r w:rsidRPr="008F2653">
        <w:rPr>
          <w:rStyle w:val="StyleUnderline"/>
        </w:rPr>
        <w:t>In areas that saw rural hospital closures, the median travel distance increased by about 20 miles</w:t>
      </w:r>
      <w:r>
        <w:t xml:space="preserve"> between 2012 and 2018, a key hit to patient care access during a period marked by rampant closures, according to a recent Government Accountability Office (GAO) report.</w:t>
      </w:r>
    </w:p>
    <w:p w14:paraId="71E2ECFF" w14:textId="77777777" w:rsidR="00C603D1" w:rsidRDefault="00C603D1" w:rsidP="00C603D1">
      <w:r w:rsidRPr="008F2653">
        <w:rPr>
          <w:rStyle w:val="StyleUnderline"/>
        </w:rPr>
        <w:t>Areas with high rates of rural hospital closures also saw fewer healthcare providers</w:t>
      </w:r>
      <w:r>
        <w:t xml:space="preserve"> per 100,000, poorer health outcomes among the Medicare fee-for-service population, and more financial distress for the organizations that managed to remain open, the report added.</w:t>
      </w:r>
    </w:p>
    <w:p w14:paraId="29AADF49" w14:textId="77777777" w:rsidR="00C603D1" w:rsidRDefault="00C603D1" w:rsidP="00C603D1">
      <w:r>
        <w:t>Over the past decade, the United States has seen high rates of both hospital consolidation and hospital closures, something that is more common in rural areas than urban ones.</w:t>
      </w:r>
    </w:p>
    <w:p w14:paraId="1B44B5AF" w14:textId="77777777" w:rsidR="00C603D1" w:rsidRDefault="00C603D1" w:rsidP="00C603D1">
      <w:r>
        <w:t>In 2019, for example, the US saw its worst year for rural healthcare closures yet. Nineteen rural hospitals closed in that year, Chartis Center for Rural Health reported in February 2020. When COVID-19 struck, the pandemic’s constraints put another 25 percent of rural healthcare organizations in jeopardy, according to a separate April report.</w:t>
      </w:r>
    </w:p>
    <w:p w14:paraId="35FABCF6" w14:textId="77777777" w:rsidR="00C603D1" w:rsidRDefault="00C603D1" w:rsidP="00C603D1">
      <w:r>
        <w:t>And this comes to the detriment of patient access to care, the GAO report showed. In an analysis of Department of Health and Human Services (HHS) and the North Carolina Rural Health Research Program (NC RHRP) data about rural hospital closures, the researchers found things generally got worse when hospitals shut down.</w:t>
      </w:r>
    </w:p>
    <w:p w14:paraId="6F3000A8" w14:textId="77777777" w:rsidR="00C603D1" w:rsidRDefault="00C603D1" w:rsidP="00C603D1">
      <w:r>
        <w:t>In areas where a rural hospital closed, the median travel distance jumped about 20 miles between 2012 and 2018, the report showed. This was true for some of the most common types of care. In 2012, for instance, the median travel distance for general inpatient services was 3.4 miles; by 2018, that distance increased to 23.9 miles.</w:t>
      </w:r>
    </w:p>
    <w:p w14:paraId="1F961E53" w14:textId="77777777" w:rsidR="00C603D1" w:rsidRDefault="00C603D1" w:rsidP="00C603D1">
      <w:r w:rsidRPr="008F2653">
        <w:rPr>
          <w:rStyle w:val="StyleUnderline"/>
        </w:rPr>
        <w:t>The pattern persisted for patients accessing less common services</w:t>
      </w:r>
      <w:r>
        <w:t>, too. After looking at services offered at some of the organizations that closed during the study period, the researchers were able to determine significant increases in travel distance.</w:t>
      </w:r>
    </w:p>
    <w:p w14:paraId="5D162234" w14:textId="77777777" w:rsidR="00C603D1" w:rsidRDefault="00C603D1" w:rsidP="00C603D1">
      <w:r>
        <w:t>For example, throughout the study period 11 of the hospitals offering services for alcohol and drug abuse closed. This increased the travel distance for care access from 5.5 miles in 2012 to 44.6 miles in 2018, a net increase of 39.1 miles to access alcohol and drug abuse services.</w:t>
      </w:r>
    </w:p>
    <w:p w14:paraId="352B0CBE" w14:textId="77777777" w:rsidR="00C603D1" w:rsidRDefault="00C603D1" w:rsidP="00C603D1">
      <w:r>
        <w:t>What’s more, the report showed a dip in the number of clinicians available to treat patients in areas with rural hospital closures. Although there was a general decline in clinicians practicing in rural areas between 2012 and 2018, that decrease was steeper in areas where a hospital shut down.</w:t>
      </w:r>
    </w:p>
    <w:p w14:paraId="4F94A56C" w14:textId="77777777" w:rsidR="00C603D1" w:rsidRDefault="00C603D1" w:rsidP="00C603D1">
      <w:r>
        <w:t>In counties with rural hospital closures, the number of clinicians per 100,000 residents dropped from a median of 71.2 to 59.7 clinicians per 100,000 residents. Conversely, areas without hospital closures saw a decline of 87.5 to 86.3 clinicians per 100,000 residents.</w:t>
      </w:r>
    </w:p>
    <w:p w14:paraId="149AF641" w14:textId="77777777" w:rsidR="00C603D1" w:rsidRDefault="00C603D1" w:rsidP="00C603D1">
      <w:r w:rsidRPr="008F2653">
        <w:rPr>
          <w:rStyle w:val="StyleUnderline"/>
        </w:rPr>
        <w:t>This came to the detriment of patients living in rural areas, primarily as it pertained to health outcomes. Health outcomes</w:t>
      </w:r>
      <w:r>
        <w:t xml:space="preserve"> for the Medicare FFS population </w:t>
      </w:r>
      <w:r w:rsidRPr="008F2653">
        <w:rPr>
          <w:rStyle w:val="StyleUnderline"/>
        </w:rPr>
        <w:t>declined after a county saw a hospital closure</w:t>
      </w:r>
      <w:r>
        <w:t>. These beneficiaries yielded higher rates of the 10 most common chronic illness than those who did not see hospital closures by study’s end.</w:t>
      </w:r>
    </w:p>
    <w:p w14:paraId="17E5E32C" w14:textId="77777777" w:rsidR="00C603D1" w:rsidRDefault="00C603D1" w:rsidP="00C603D1">
      <w:r>
        <w:t>This included a 62 percent higher rate of hypertension in Medicare FFS populations. Only 56.3 percent of Medicare FFS beneficiaries living in areas without hospital closures had the same condition.</w:t>
      </w:r>
    </w:p>
    <w:p w14:paraId="6948D45E" w14:textId="77777777" w:rsidR="00C603D1" w:rsidRDefault="00C603D1" w:rsidP="00C603D1">
      <w:r>
        <w:t>The demographics of individuals living in counties with and without hospital closures were about the same, with a few scant differences. For example, the median percentage of residents who are Black in counties seeing closures was 2.7 percent; in counties not seeing closures, only 0.3 percent of residents are Black, posing some racial health disparities.</w:t>
      </w:r>
    </w:p>
    <w:p w14:paraId="2A07FBA2" w14:textId="77777777" w:rsidR="00C603D1" w:rsidRDefault="00C603D1" w:rsidP="00C603D1"/>
    <w:p w14:paraId="0F4D3565" w14:textId="77777777" w:rsidR="00C603D1" w:rsidRDefault="00C603D1" w:rsidP="00C603D1">
      <w:pPr>
        <w:pStyle w:val="Heading4"/>
      </w:pPr>
      <w:r>
        <w:t>Mergers help keep the hospitals open</w:t>
      </w:r>
    </w:p>
    <w:p w14:paraId="2006185E" w14:textId="77777777" w:rsidR="00C603D1" w:rsidRDefault="00C603D1" w:rsidP="00C603D1">
      <w:r w:rsidRPr="00DB603B">
        <w:rPr>
          <w:rStyle w:val="Style13ptBold"/>
        </w:rPr>
        <w:t>Jiang et al., PhD, ’21</w:t>
      </w:r>
      <w:r>
        <w:t xml:space="preserve"> [H. Joanna Jiang, PhD, Agency for Healthcare Research and Quality, Kathryn R. Ringar, PHD &amp; MPH and Lan Liang, PhD, “Quality of Care Before and After Mergers and Acquisitions of Rural Hospitals,” JAMA NETWORK OPEN, 9—20—21, </w:t>
      </w:r>
      <w:hyperlink r:id="rId52" w:history="1">
        <w:r w:rsidRPr="006D1758">
          <w:rPr>
            <w:rStyle w:val="Hyperlink"/>
          </w:rPr>
          <w:t>https://jamanetwork.com/journals/jamanetworkopen/fullarticle/2784342</w:t>
        </w:r>
      </w:hyperlink>
      <w:r>
        <w:t>, accessed 9-23-21]</w:t>
      </w:r>
    </w:p>
    <w:p w14:paraId="24E19C3A" w14:textId="77777777" w:rsidR="00C603D1" w:rsidRDefault="00C603D1" w:rsidP="00C603D1">
      <w:r w:rsidRPr="008F2653">
        <w:rPr>
          <w:rStyle w:val="StyleUnderline"/>
        </w:rPr>
        <w:t>More than one-third of US community hospitals are located in rural areas</w:t>
      </w:r>
      <w:r>
        <w:t xml:space="preserve">, serving as the principal source of care for 60 million people, nearly 20% of the US population.1,2 For the past few decades, </w:t>
      </w:r>
      <w:r w:rsidRPr="008F2653">
        <w:rPr>
          <w:rStyle w:val="StyleUnderline"/>
        </w:rPr>
        <w:t>rural hospitals have faced declining populations, worsening economic conditions, and persistent shortages of clinicians,</w:t>
      </w:r>
      <w:r>
        <w:t xml:space="preserve">3 </w:t>
      </w:r>
      <w:r w:rsidRPr="008F2653">
        <w:rPr>
          <w:rStyle w:val="StyleUnderline"/>
        </w:rPr>
        <w:t>putting them at greater risk of closure</w:t>
      </w:r>
      <w:r>
        <w:t xml:space="preserve"> than their urban counterparts.4-7 To </w:t>
      </w:r>
      <w:r w:rsidRPr="008F2653">
        <w:rPr>
          <w:rStyle w:val="StyleUnderline"/>
        </w:rPr>
        <w:t>avoid closure, merger and acquisition, hereafter referred to as merger, may be an option for sustaining rural hospitals and ensuring essential access to care for their communities</w:t>
      </w:r>
      <w:r>
        <w:t>.8 The number of mergers among rural hospitals has increased significantly since the mid-2000s, in parallel with the accelerating number of closures.9,10</w:t>
      </w:r>
    </w:p>
    <w:p w14:paraId="7E331AE2" w14:textId="77777777" w:rsidR="00C603D1" w:rsidRDefault="00C603D1" w:rsidP="00C603D1">
      <w:r>
        <w:t>Although mergers may enhance rural hospital survival, they may also have effects on quality of care. Prior studies on this topic tended to focus on urban hospitals, with the primary concern that consolidation could lead to increased market power. These studies were inconclusive on the association between hospital mergers and quality of care as measured by mortality, readmissions, complications, clinical processes, and patient experience.11-16 To our knowledge, only 1 recent study, by O’Hanlon and colleagues,17 specifically examined quality of care along with access to care and financial performance after rural hospital affiliation with health systems. The authors found significant improvement in hospital operating margins after system affiliation but no difference in patient experience and 30-day hospital-wide all-cause readmissions.17</w:t>
      </w:r>
    </w:p>
    <w:p w14:paraId="099B4AB0" w14:textId="77777777" w:rsidR="00C603D1" w:rsidRPr="008F2653" w:rsidRDefault="00C603D1" w:rsidP="00C603D1">
      <w:pPr>
        <w:rPr>
          <w:rStyle w:val="StyleUnderline"/>
        </w:rPr>
      </w:pPr>
      <w:r w:rsidRPr="008F2653">
        <w:rPr>
          <w:rStyle w:val="StyleUnderline"/>
        </w:rPr>
        <w:t>Given that most rural hospitals are the only acute care hospital in the community, mergers would not necessarily lead to greater market consolidation.</w:t>
      </w:r>
      <w:r>
        <w:t xml:space="preserve"> However, rural hospital mergers may increase market power through collective negotiation with payers. Mergers also could lead to reductions in service lines.17 A potential benefit of merger for small and isolated rural hospitals is that it may enable access to needed financial resources (eg, capital), clinical expertise (eg, specialized services), and new technologies (eg, electronic health records).18 Mergers </w:t>
      </w:r>
      <w:r w:rsidRPr="008F2653">
        <w:rPr>
          <w:rStyle w:val="StyleUnderline"/>
        </w:rPr>
        <w:t>may also offer opportunities for rural hospitals to join alternative payment models, such as accountable care organizations</w:t>
      </w:r>
      <w:r>
        <w:t xml:space="preserve">.8 </w:t>
      </w:r>
      <w:r w:rsidRPr="008F2653">
        <w:rPr>
          <w:rStyle w:val="StyleUnderline"/>
        </w:rPr>
        <w:t>Thus, rural hospitals may be able to provide higher quality of care after mergers.</w:t>
      </w:r>
    </w:p>
    <w:p w14:paraId="258CFBB6" w14:textId="77777777" w:rsidR="00C603D1" w:rsidRDefault="00C603D1" w:rsidP="00C603D1"/>
    <w:p w14:paraId="2CA12A51" w14:textId="62F9D054" w:rsidR="00C603D1" w:rsidRDefault="00C603D1" w:rsidP="00C603D1">
      <w:pPr>
        <w:pStyle w:val="Heading4"/>
      </w:pPr>
      <w:r>
        <w:t xml:space="preserve">Many factors are driving rural hospitals </w:t>
      </w:r>
      <w:r w:rsidR="005A7658">
        <w:t>under</w:t>
      </w:r>
    </w:p>
    <w:p w14:paraId="3DE13DEB" w14:textId="77777777" w:rsidR="00C603D1" w:rsidRDefault="00C603D1" w:rsidP="00C603D1">
      <w:r w:rsidRPr="00454148">
        <w:rPr>
          <w:rStyle w:val="Style13ptBold"/>
        </w:rPr>
        <w:t>Rogan and Lewis, American Hospital Association analysts, ’20</w:t>
      </w:r>
      <w:r>
        <w:t xml:space="preserve"> [Erika Rogan, Senior Associate Director of Policy, AHA and Joy Lewis, Vice President for Strategic Policy, AHA, “Rural Health Care: Big Challenges Require Big Solutions,” American Hospital Association, 1—28—20, </w:t>
      </w:r>
      <w:hyperlink r:id="rId53" w:history="1">
        <w:r w:rsidRPr="00313C02">
          <w:rPr>
            <w:rStyle w:val="Hyperlink"/>
          </w:rPr>
          <w:t>https://www.aha.org/news/insights-and-analysis/2020-01-28-rural-health-care-big-challenges-require-big-solutions</w:t>
        </w:r>
      </w:hyperlink>
      <w:r>
        <w:t>, accessed 8-12-21]</w:t>
      </w:r>
    </w:p>
    <w:p w14:paraId="051127B5" w14:textId="77777777" w:rsidR="00C603D1" w:rsidRDefault="00C603D1" w:rsidP="00C603D1">
      <w:r>
        <w:t>Although rural hospitals provide great benefits to their communities, they are not immune to the numerous challenges in providing health care, such as workforce shortages, aging infrastructure and cybersecurity threats. These obstacles — and others — are felt more acutely in rural settings due to geographic isolation, fewer patients and the large proportion of Medicare, Medicaid and uninsured populations served by rural hospitals.</w:t>
      </w:r>
    </w:p>
    <w:p w14:paraId="7E2CFB3B" w14:textId="77777777" w:rsidR="00C603D1" w:rsidRDefault="00C603D1" w:rsidP="00C603D1">
      <w:r>
        <w:t xml:space="preserve">In AHA’s Rural Report, we outline persistent, recent and emergent challenges facing rural hospitals that can contribute to financial and organizational hardship:  </w:t>
      </w:r>
    </w:p>
    <w:p w14:paraId="1EAEF448" w14:textId="77777777" w:rsidR="00C603D1" w:rsidRDefault="00C603D1" w:rsidP="00C603D1">
      <w:r>
        <w:t xml:space="preserve">* Persistent challenges encompass the longstanding realities of rural health care, including low patient volume, a heavy reliance on government payers and an older population with more chronic conditions, among others.  </w:t>
      </w:r>
    </w:p>
    <w:p w14:paraId="38DE2CB9" w14:textId="77777777" w:rsidR="00C603D1" w:rsidRDefault="00C603D1" w:rsidP="00C603D1">
      <w:r>
        <w:t xml:space="preserve">* Recent challenges reflect changes in the health care field and policy environment, such as shifts from inpatient to outpatient care delivery, growing behavioral health needs, continued regulatory burden and markedly higher drug costs.  </w:t>
      </w:r>
    </w:p>
    <w:p w14:paraId="3E668262" w14:textId="77777777" w:rsidR="00C603D1" w:rsidRDefault="00C603D1" w:rsidP="00C603D1">
      <w:r>
        <w:t xml:space="preserve">* Emergent challenges include those events and circumstances, such as natural disasters, violence and epidemics, which occur with little warning but require immediate attention. </w:t>
      </w:r>
    </w:p>
    <w:p w14:paraId="7DA4C6E2" w14:textId="77777777" w:rsidR="00C603D1" w:rsidRPr="003418F8" w:rsidRDefault="00C603D1" w:rsidP="00C603D1">
      <w:pPr>
        <w:rPr>
          <w:rStyle w:val="StyleUnderline"/>
        </w:rPr>
      </w:pPr>
      <w:r w:rsidRPr="003418F8">
        <w:rPr>
          <w:rStyle w:val="StyleUnderline"/>
        </w:rPr>
        <w:t>The cumulative burden of these challenges can threaten a hospital’s ability to maintain access to services. As rural hospitals are already stretched thin</w:t>
      </w:r>
      <w:r>
        <w:t xml:space="preserve"> by caring for chronically ill patients with fewer clinicians and fewer dollars, </w:t>
      </w:r>
      <w:r w:rsidRPr="003418F8">
        <w:rPr>
          <w:rStyle w:val="StyleUnderline"/>
        </w:rPr>
        <w:t>they have to tackle changes in health care practice, payment and compliance requirements — all of this occurs at the same time as patient needs evolve.</w:t>
      </w:r>
      <w:r>
        <w:t xml:space="preserve"> While saddled with these challenges and limited resources, </w:t>
      </w:r>
      <w:r w:rsidRPr="003418F8">
        <w:rPr>
          <w:rStyle w:val="StyleUnderline"/>
        </w:rPr>
        <w:t xml:space="preserve">rural providers simply may not have capacity to shift attention to urgent issues or remain flexible for the future. For some, this ever-more-demanding situation becomes unsustainable, leading to service reduction or complete closure. </w:t>
      </w:r>
    </w:p>
    <w:p w14:paraId="356ED1C6" w14:textId="77777777" w:rsidR="00C603D1" w:rsidRDefault="00C603D1" w:rsidP="00C603D1"/>
    <w:p w14:paraId="77727490" w14:textId="77777777" w:rsidR="00C603D1" w:rsidRPr="003418F8" w:rsidRDefault="00C603D1" w:rsidP="00C603D1"/>
    <w:p w14:paraId="7CEEBE22" w14:textId="77777777" w:rsidR="00C603D1" w:rsidRDefault="00C603D1" w:rsidP="00C603D1"/>
    <w:p w14:paraId="6E010813" w14:textId="77777777" w:rsidR="00C603D1" w:rsidRDefault="00C603D1" w:rsidP="00C603D1">
      <w:pPr>
        <w:pStyle w:val="Heading3"/>
      </w:pPr>
      <w:r>
        <w:t>Rural: Food Ans</w:t>
      </w:r>
    </w:p>
    <w:p w14:paraId="389FA622" w14:textId="77777777" w:rsidR="00C603D1" w:rsidRDefault="00C603D1" w:rsidP="00C603D1"/>
    <w:p w14:paraId="5FB5291C" w14:textId="77777777" w:rsidR="00C603D1" w:rsidRPr="004053BE" w:rsidRDefault="00C603D1" w:rsidP="00C603D1">
      <w:pPr>
        <w:pStyle w:val="Heading4"/>
        <w:rPr>
          <w:rFonts w:cs="Arial"/>
        </w:rPr>
      </w:pPr>
      <w:bookmarkStart w:id="8" w:name="_Hlk525408800"/>
      <w:r w:rsidRPr="004053BE">
        <w:rPr>
          <w:rFonts w:cs="Arial"/>
        </w:rPr>
        <w:t>No food wars</w:t>
      </w:r>
    </w:p>
    <w:p w14:paraId="43F7114E" w14:textId="77777777" w:rsidR="00C603D1" w:rsidRDefault="00C603D1" w:rsidP="00C603D1">
      <w:r w:rsidRPr="004053BE">
        <w:rPr>
          <w:rStyle w:val="Style13ptBold"/>
        </w:rPr>
        <w:t>Koubi 14</w:t>
      </w:r>
      <w:r w:rsidRPr="004053BE">
        <w:t xml:space="preserve"> (Vally Koubi, Senior Scientist and Professor at the Center for Comparative and International Studies at the Swiss Federal Institute of Technology Zurich and professor at the Institute of Economics at the University of Bern, Gabriele Spilker, ETH Zurich, Tobias Böhmelt, University of Essex &amp; ETH Zurich, and Thomas Bernauer, ETH Zurich, “Do natural resources matter for interstate and intrastate armed conflict?” Journal of Peace Research March 2014 vol. 51 no. 2 227-243) </w:t>
      </w:r>
    </w:p>
    <w:p w14:paraId="785FBA05" w14:textId="77777777" w:rsidR="00C603D1" w:rsidRPr="004053BE" w:rsidRDefault="00C603D1" w:rsidP="00C603D1"/>
    <w:p w14:paraId="0B70461C" w14:textId="77777777" w:rsidR="00C603D1" w:rsidRPr="004053BE" w:rsidRDefault="00C603D1" w:rsidP="00C603D1">
      <w:r w:rsidRPr="004053BE">
        <w:t xml:space="preserve">Much of the existing </w:t>
      </w:r>
      <w:r w:rsidRPr="00CB1977">
        <w:rPr>
          <w:rStyle w:val="StyleUnderline"/>
          <w:highlight w:val="yellow"/>
        </w:rPr>
        <w:t xml:space="preserve">empirical work on </w:t>
      </w:r>
      <w:r w:rsidRPr="004053BE">
        <w:rPr>
          <w:rStyle w:val="StyleUnderline"/>
        </w:rPr>
        <w:t xml:space="preserve">the resource </w:t>
      </w:r>
      <w:r w:rsidRPr="00CB1977">
        <w:rPr>
          <w:rStyle w:val="Emphasis"/>
          <w:highlight w:val="yellow"/>
        </w:rPr>
        <w:t xml:space="preserve">scarcity–conflict </w:t>
      </w:r>
      <w:r w:rsidRPr="004053BE">
        <w:rPr>
          <w:rStyle w:val="Emphasis"/>
        </w:rPr>
        <w:t>nexus</w:t>
      </w:r>
      <w:r w:rsidRPr="004053BE">
        <w:rPr>
          <w:rStyle w:val="StyleUnderline"/>
        </w:rPr>
        <w:t xml:space="preserve"> </w:t>
      </w:r>
      <w:r w:rsidRPr="00CB1977">
        <w:rPr>
          <w:rStyle w:val="StyleUnderline"/>
          <w:highlight w:val="yellow"/>
        </w:rPr>
        <w:t xml:space="preserve">relies on </w:t>
      </w:r>
      <w:r w:rsidRPr="00CB1977">
        <w:rPr>
          <w:rStyle w:val="Emphasis"/>
          <w:highlight w:val="yellow"/>
        </w:rPr>
        <w:t>qualitative studies</w:t>
      </w:r>
      <w:r w:rsidRPr="00CB1977">
        <w:rPr>
          <w:rStyle w:val="StyleUnderline"/>
          <w:highlight w:val="yellow"/>
        </w:rPr>
        <w:t xml:space="preserve"> </w:t>
      </w:r>
      <w:r w:rsidRPr="004053BE">
        <w:rPr>
          <w:rStyle w:val="StyleUnderline"/>
        </w:rPr>
        <w:t>of specific countries or regions</w:t>
      </w:r>
      <w:r w:rsidRPr="004053BE">
        <w:t xml:space="preserve"> (e.g. Homer-Dixon, 1994, 1999; Percival &amp; Homer-Dixon, 1998; Bächler et al., 1996; Kahl, 2008; Brown, 2010). </w:t>
      </w:r>
      <w:r w:rsidRPr="004053BE">
        <w:rPr>
          <w:rStyle w:val="StyleUnderline"/>
        </w:rPr>
        <w:t xml:space="preserve">This research identifies various cases in which resource scarcity </w:t>
      </w:r>
      <w:r w:rsidRPr="004053BE">
        <w:rPr>
          <w:rStyle w:val="Emphasis"/>
        </w:rPr>
        <w:t>seems</w:t>
      </w:r>
      <w:r w:rsidRPr="004053BE">
        <w:rPr>
          <w:rStyle w:val="StyleUnderline"/>
        </w:rPr>
        <w:t xml:space="preserve"> to have contributed to violent conflict</w:t>
      </w:r>
      <w:r w:rsidRPr="004053BE">
        <w:t xml:space="preserve">, mostly at local or national levels. </w:t>
      </w:r>
      <w:r w:rsidRPr="004053BE">
        <w:rPr>
          <w:rStyle w:val="StyleUnderline"/>
        </w:rPr>
        <w:t>However</w:t>
      </w:r>
      <w:r w:rsidRPr="004053BE">
        <w:t xml:space="preserve">, social, economic, and political </w:t>
      </w:r>
      <w:r w:rsidRPr="004053BE">
        <w:rPr>
          <w:rStyle w:val="StyleUnderline"/>
        </w:rPr>
        <w:t>conditions</w:t>
      </w:r>
      <w:r w:rsidRPr="004053BE">
        <w:t xml:space="preserve">, which may also affect conflict besides resource scarcity, </w:t>
      </w:r>
      <w:r w:rsidRPr="004053BE">
        <w:rPr>
          <w:rStyle w:val="Emphasis"/>
        </w:rPr>
        <w:t>vary considerably</w:t>
      </w:r>
      <w:r w:rsidRPr="004053BE">
        <w:t xml:space="preserve"> </w:t>
      </w:r>
      <w:r w:rsidRPr="004053BE">
        <w:rPr>
          <w:rStyle w:val="StyleUnderline"/>
        </w:rPr>
        <w:t>between</w:t>
      </w:r>
      <w:r w:rsidRPr="004053BE">
        <w:t xml:space="preserve"> different types of resources as well as </w:t>
      </w:r>
      <w:r w:rsidRPr="004053BE">
        <w:rPr>
          <w:rStyle w:val="StyleUnderline"/>
        </w:rPr>
        <w:t xml:space="preserve">areas of the world. Case </w:t>
      </w:r>
      <w:r w:rsidRPr="00CB1977">
        <w:rPr>
          <w:rStyle w:val="StyleUnderline"/>
          <w:highlight w:val="yellow"/>
        </w:rPr>
        <w:t xml:space="preserve">studies of </w:t>
      </w:r>
      <w:r w:rsidRPr="00CB1977">
        <w:rPr>
          <w:rStyle w:val="Emphasis"/>
          <w:highlight w:val="yellow"/>
        </w:rPr>
        <w:t>specific countries</w:t>
      </w:r>
      <w:r w:rsidRPr="004053BE">
        <w:t xml:space="preserve"> or regions </w:t>
      </w:r>
      <w:r w:rsidRPr="004053BE">
        <w:rPr>
          <w:rStyle w:val="StyleUnderline"/>
        </w:rPr>
        <w:t xml:space="preserve">can </w:t>
      </w:r>
      <w:r w:rsidRPr="00CB1977">
        <w:rPr>
          <w:rStyle w:val="Emphasis"/>
          <w:highlight w:val="yellow"/>
        </w:rPr>
        <w:t>hardly account</w:t>
      </w:r>
      <w:r w:rsidRPr="004053BE">
        <w:t xml:space="preserve"> </w:t>
      </w:r>
      <w:r w:rsidRPr="00CB1977">
        <w:rPr>
          <w:rStyle w:val="StyleUnderline"/>
          <w:highlight w:val="yellow"/>
        </w:rPr>
        <w:t>for</w:t>
      </w:r>
      <w:r w:rsidRPr="004053BE">
        <w:rPr>
          <w:rStyle w:val="StyleUnderline"/>
        </w:rPr>
        <w:t xml:space="preserve"> these different </w:t>
      </w:r>
      <w:r w:rsidRPr="00CB1977">
        <w:rPr>
          <w:rStyle w:val="StyleUnderline"/>
          <w:highlight w:val="yellow"/>
        </w:rPr>
        <w:t xml:space="preserve">conditions, </w:t>
      </w:r>
      <w:r w:rsidRPr="004053BE">
        <w:rPr>
          <w:rStyle w:val="StyleUnderline"/>
        </w:rPr>
        <w:t xml:space="preserve">and </w:t>
      </w:r>
      <w:r w:rsidRPr="00CB1977">
        <w:rPr>
          <w:rStyle w:val="StyleUnderline"/>
          <w:highlight w:val="yellow"/>
        </w:rPr>
        <w:t>it is</w:t>
      </w:r>
      <w:r w:rsidRPr="004053BE">
        <w:rPr>
          <w:rStyle w:val="StyleUnderline"/>
        </w:rPr>
        <w:t xml:space="preserve"> therefore </w:t>
      </w:r>
      <w:r w:rsidRPr="00CB1977">
        <w:rPr>
          <w:rStyle w:val="StyleUnderline"/>
          <w:highlight w:val="yellow"/>
        </w:rPr>
        <w:t xml:space="preserve">difficult to generalize </w:t>
      </w:r>
      <w:r w:rsidRPr="004053BE">
        <w:rPr>
          <w:rStyle w:val="StyleUnderline"/>
        </w:rPr>
        <w:t>their results</w:t>
      </w:r>
      <w:r w:rsidRPr="004053BE">
        <w:t xml:space="preserve">. Hence, we concentrate on the recent large-N research in the remainder of this section, and structure the discussion according to conflict types, that is, interstate vs. intrastate conflict and the kind of resource under study. First, </w:t>
      </w:r>
      <w:r w:rsidRPr="004053BE">
        <w:rPr>
          <w:rStyle w:val="StyleUnderline"/>
        </w:rPr>
        <w:t xml:space="preserve">with regard to </w:t>
      </w:r>
      <w:r w:rsidRPr="004053BE">
        <w:rPr>
          <w:rStyle w:val="Emphasis"/>
        </w:rPr>
        <w:t>interstate conflict</w:t>
      </w:r>
      <w:r w:rsidRPr="004053BE">
        <w:t>, extant</w:t>
      </w:r>
      <w:r w:rsidRPr="004053BE">
        <w:rPr>
          <w:rStyle w:val="StyleUnderline"/>
        </w:rPr>
        <w:t xml:space="preserve"> </w:t>
      </w:r>
      <w:r w:rsidRPr="00CB1977">
        <w:rPr>
          <w:rStyle w:val="Emphasis"/>
          <w:highlight w:val="yellow"/>
        </w:rPr>
        <w:t>quantitative</w:t>
      </w:r>
      <w:r w:rsidRPr="004053BE">
        <w:rPr>
          <w:rStyle w:val="StyleUnderline"/>
        </w:rPr>
        <w:t xml:space="preserve"> </w:t>
      </w:r>
      <w:r w:rsidRPr="004053BE">
        <w:t xml:space="preserve">work almost exclusively focuses on one specific type of renewable resource, namely water. </w:t>
      </w:r>
      <w:r w:rsidRPr="00CB1977">
        <w:rPr>
          <w:rStyle w:val="Emphasis"/>
          <w:highlight w:val="yellow"/>
        </w:rPr>
        <w:t>Empirical</w:t>
      </w:r>
      <w:r w:rsidRPr="00CB1977">
        <w:rPr>
          <w:rStyle w:val="StyleUnderline"/>
          <w:highlight w:val="yellow"/>
        </w:rPr>
        <w:t xml:space="preserve"> </w:t>
      </w:r>
      <w:r w:rsidRPr="00CB1977">
        <w:rPr>
          <w:rStyle w:val="Emphasis"/>
          <w:highlight w:val="yellow"/>
        </w:rPr>
        <w:t>analyses</w:t>
      </w:r>
      <w:r w:rsidRPr="004053BE">
        <w:t xml:space="preserve"> in this context </w:t>
      </w:r>
      <w:r w:rsidRPr="00CB1977">
        <w:rPr>
          <w:rStyle w:val="StyleUnderline"/>
          <w:highlight w:val="yellow"/>
        </w:rPr>
        <w:t>suggest</w:t>
      </w:r>
      <w:r w:rsidRPr="004053BE">
        <w:rPr>
          <w:rStyle w:val="StyleUnderline"/>
        </w:rPr>
        <w:t xml:space="preserve"> that </w:t>
      </w:r>
      <w:r w:rsidRPr="00CB1977">
        <w:rPr>
          <w:rStyle w:val="StyleUnderline"/>
          <w:highlight w:val="yellow"/>
        </w:rPr>
        <w:t xml:space="preserve">states </w:t>
      </w:r>
      <w:r w:rsidRPr="004053BE">
        <w:rPr>
          <w:rStyle w:val="StyleUnderline"/>
        </w:rPr>
        <w:t xml:space="preserve">tend to </w:t>
      </w:r>
      <w:r w:rsidRPr="00CB1977">
        <w:rPr>
          <w:rStyle w:val="Emphasis"/>
          <w:highlight w:val="yellow"/>
        </w:rPr>
        <w:t>cooperate rather than fight</w:t>
      </w:r>
      <w:r w:rsidRPr="004053BE">
        <w:rPr>
          <w:rStyle w:val="StyleUnderline"/>
        </w:rPr>
        <w:t xml:space="preserve"> </w:t>
      </w:r>
      <w:r w:rsidRPr="004053BE">
        <w:t xml:space="preserve">over shared water resources (Dinar et al., 2007; Brochmann, 2012) </w:t>
      </w:r>
      <w:r w:rsidRPr="004053BE">
        <w:rPr>
          <w:rStyle w:val="StyleUnderline"/>
        </w:rPr>
        <w:t xml:space="preserve">and that institutionalized </w:t>
      </w:r>
      <w:r w:rsidRPr="00CB1977">
        <w:rPr>
          <w:rStyle w:val="StyleUnderline"/>
          <w:highlight w:val="yellow"/>
        </w:rPr>
        <w:t xml:space="preserve">agreements </w:t>
      </w:r>
      <w:r w:rsidRPr="004053BE">
        <w:rPr>
          <w:rStyle w:val="StyleUnderline"/>
        </w:rPr>
        <w:t xml:space="preserve">can </w:t>
      </w:r>
      <w:r w:rsidRPr="00CB1977">
        <w:rPr>
          <w:rStyle w:val="StyleUnderline"/>
          <w:highlight w:val="yellow"/>
        </w:rPr>
        <w:t xml:space="preserve">reduce </w:t>
      </w:r>
      <w:r w:rsidRPr="004053BE">
        <w:rPr>
          <w:rStyle w:val="StyleUnderline"/>
        </w:rPr>
        <w:t xml:space="preserve">dispute </w:t>
      </w:r>
      <w:r w:rsidRPr="00CB1977">
        <w:rPr>
          <w:rStyle w:val="StyleUnderline"/>
          <w:highlight w:val="yellow"/>
        </w:rPr>
        <w:t>risk</w:t>
      </w:r>
      <w:r w:rsidRPr="004053BE">
        <w:t xml:space="preserve"> (Zawahri &amp; Mitchell, 2011; Tir &amp; Stinnett, 2012). The theoretical underpinning of much of this research is that joint democracy and/or international water management institutions facilitate cooperative solutions to water problems even in situations of scarcity. </w:t>
      </w:r>
      <w:r w:rsidRPr="004053BE">
        <w:rPr>
          <w:rStyle w:val="StyleUnderline"/>
        </w:rPr>
        <w:t xml:space="preserve">Furthermore, </w:t>
      </w:r>
      <w:r w:rsidRPr="00CB1977">
        <w:rPr>
          <w:rStyle w:val="StyleUnderline"/>
          <w:highlight w:val="yellow"/>
        </w:rPr>
        <w:t xml:space="preserve">side-payments, issue linkages, or </w:t>
      </w:r>
      <w:r w:rsidRPr="004053BE">
        <w:rPr>
          <w:rStyle w:val="StyleUnderline"/>
        </w:rPr>
        <w:t xml:space="preserve">economic and political </w:t>
      </w:r>
      <w:r w:rsidRPr="00CB1977">
        <w:rPr>
          <w:rStyle w:val="StyleUnderline"/>
          <w:highlight w:val="yellow"/>
        </w:rPr>
        <w:t xml:space="preserve">ties </w:t>
      </w:r>
      <w:r w:rsidRPr="004053BE">
        <w:rPr>
          <w:rStyle w:val="StyleUnderline"/>
        </w:rPr>
        <w:t xml:space="preserve">between countries also </w:t>
      </w:r>
      <w:r w:rsidRPr="00CB1977">
        <w:rPr>
          <w:rStyle w:val="StyleUnderline"/>
          <w:highlight w:val="yellow"/>
        </w:rPr>
        <w:t xml:space="preserve">prevent </w:t>
      </w:r>
      <w:r w:rsidRPr="004053BE">
        <w:rPr>
          <w:rStyle w:val="StyleUnderline"/>
        </w:rPr>
        <w:t xml:space="preserve">interstate </w:t>
      </w:r>
      <w:r w:rsidRPr="00CB1977">
        <w:rPr>
          <w:rStyle w:val="StyleUnderline"/>
          <w:highlight w:val="yellow"/>
        </w:rPr>
        <w:t>conflict</w:t>
      </w:r>
      <w:r w:rsidRPr="004053BE">
        <w:rPr>
          <w:rStyle w:val="StyleUnderline"/>
        </w:rPr>
        <w:t xml:space="preserve"> </w:t>
      </w:r>
      <w:r w:rsidRPr="004053BE">
        <w:t xml:space="preserve">over water. While scholars do not fully rule out conflict over scarce water resources, they find that </w:t>
      </w:r>
      <w:r w:rsidRPr="004053BE">
        <w:rPr>
          <w:rStyle w:val="StyleUnderline"/>
        </w:rPr>
        <w:t xml:space="preserve">if </w:t>
      </w:r>
      <w:r w:rsidRPr="00CB1977">
        <w:rPr>
          <w:rStyle w:val="StyleUnderline"/>
          <w:highlight w:val="yellow"/>
        </w:rPr>
        <w:t xml:space="preserve">conflict </w:t>
      </w:r>
      <w:r w:rsidRPr="004053BE">
        <w:rPr>
          <w:rStyle w:val="StyleUnderline"/>
        </w:rPr>
        <w:t xml:space="preserve">materializes then it </w:t>
      </w:r>
      <w:r w:rsidRPr="00CB1977">
        <w:rPr>
          <w:rStyle w:val="StyleUnderline"/>
          <w:highlight w:val="yellow"/>
        </w:rPr>
        <w:t xml:space="preserve">occurs in </w:t>
      </w:r>
      <w:r w:rsidRPr="004053BE">
        <w:rPr>
          <w:rStyle w:val="StyleUnderline"/>
        </w:rPr>
        <w:t xml:space="preserve">the form of </w:t>
      </w:r>
      <w:r w:rsidRPr="00CB1977">
        <w:rPr>
          <w:rStyle w:val="StyleUnderline"/>
          <w:highlight w:val="yellow"/>
        </w:rPr>
        <w:t xml:space="preserve">disputes and </w:t>
      </w:r>
      <w:r w:rsidRPr="004053BE">
        <w:rPr>
          <w:rStyle w:val="StyleUnderline"/>
        </w:rPr>
        <w:t xml:space="preserve">political </w:t>
      </w:r>
      <w:r w:rsidRPr="00CB1977">
        <w:rPr>
          <w:rStyle w:val="StyleUnderline"/>
          <w:highlight w:val="yellow"/>
        </w:rPr>
        <w:t xml:space="preserve">tensions, </w:t>
      </w:r>
      <w:r w:rsidRPr="004053BE">
        <w:rPr>
          <w:rStyle w:val="StyleUnderline"/>
        </w:rPr>
        <w:t xml:space="preserve">but </w:t>
      </w:r>
      <w:r w:rsidRPr="00CB1977">
        <w:rPr>
          <w:rStyle w:val="Emphasis"/>
          <w:highlight w:val="yellow"/>
        </w:rPr>
        <w:t>not</w:t>
      </w:r>
      <w:r w:rsidRPr="004053BE">
        <w:rPr>
          <w:rStyle w:val="Emphasis"/>
        </w:rPr>
        <w:t xml:space="preserve"> in the form of </w:t>
      </w:r>
      <w:r w:rsidRPr="00CB1977">
        <w:rPr>
          <w:rStyle w:val="Emphasis"/>
          <w:highlight w:val="yellow"/>
        </w:rPr>
        <w:t>armed hostilities</w:t>
      </w:r>
      <w:r w:rsidRPr="004053BE">
        <w:t xml:space="preserve"> or even ‘water wars’ (e.g. Gledisch &amp; Hegre, 2000; Gleditsch et al., 2006; Hensel, Mitchell &amp; Sowers, 2006; Brochmann &amp; Hensel, 2009; Dinar, 2009).</w:t>
      </w:r>
    </w:p>
    <w:bookmarkEnd w:id="8"/>
    <w:p w14:paraId="6D3E500C" w14:textId="77777777" w:rsidR="00C603D1" w:rsidRPr="004053BE" w:rsidRDefault="00C603D1" w:rsidP="00C603D1"/>
    <w:p w14:paraId="0A91DF30" w14:textId="77777777" w:rsidR="00C603D1" w:rsidRPr="0003625D" w:rsidRDefault="00C603D1" w:rsidP="00C603D1">
      <w:pPr>
        <w:pStyle w:val="Heading4"/>
      </w:pPr>
      <w:r w:rsidRPr="0003625D">
        <w:rPr>
          <w:u w:val="single"/>
        </w:rPr>
        <w:t>No</w:t>
      </w:r>
      <w:r w:rsidRPr="0003625D">
        <w:t xml:space="preserve"> food wars---the countries that </w:t>
      </w:r>
      <w:r w:rsidRPr="0003625D">
        <w:rPr>
          <w:u w:val="single"/>
        </w:rPr>
        <w:t>matter</w:t>
      </w:r>
      <w:r w:rsidRPr="0003625D">
        <w:t xml:space="preserve"> their impact are </w:t>
      </w:r>
      <w:r w:rsidRPr="0003625D">
        <w:rPr>
          <w:u w:val="single"/>
        </w:rPr>
        <w:t>resilient</w:t>
      </w:r>
      <w:r w:rsidRPr="0003625D">
        <w:t xml:space="preserve"> and </w:t>
      </w:r>
      <w:r w:rsidRPr="0003625D">
        <w:rPr>
          <w:u w:val="single"/>
        </w:rPr>
        <w:t>institutional responses</w:t>
      </w:r>
      <w:r w:rsidRPr="0003625D">
        <w:t xml:space="preserve"> prevent escalation </w:t>
      </w:r>
    </w:p>
    <w:p w14:paraId="192BED9C" w14:textId="77777777" w:rsidR="00C603D1" w:rsidRDefault="00C603D1" w:rsidP="00C603D1">
      <w:r w:rsidRPr="0003625D">
        <w:t xml:space="preserve">Sarah </w:t>
      </w:r>
      <w:r w:rsidRPr="00EC0DE7">
        <w:rPr>
          <w:rStyle w:val="Style13ptBold"/>
        </w:rPr>
        <w:t>Cliffe 16,</w:t>
      </w:r>
      <w:r w:rsidRPr="0003625D">
        <w:t xml:space="preserve"> Director of the Center on International Cooperation at New York University, 3/29/16, “Food Security, Nutrition, and Peace,” </w:t>
      </w:r>
      <w:hyperlink r:id="rId54" w:history="1">
        <w:r w:rsidRPr="00D630B2">
          <w:rPr>
            <w:rStyle w:val="Hyperlink"/>
          </w:rPr>
          <w:t>http://cic.nyu.edu/news_commentary/food-security-nutrition-and-peace</w:t>
        </w:r>
      </w:hyperlink>
    </w:p>
    <w:p w14:paraId="454743DA" w14:textId="77777777" w:rsidR="00C603D1" w:rsidRPr="0003625D" w:rsidRDefault="00C603D1" w:rsidP="00C603D1"/>
    <w:p w14:paraId="5A02D54A" w14:textId="77777777" w:rsidR="00C603D1" w:rsidRPr="0003625D" w:rsidRDefault="00C603D1" w:rsidP="00C603D1">
      <w:r w:rsidRPr="0003625D">
        <w:t xml:space="preserve">However, </w:t>
      </w:r>
      <w:r w:rsidRPr="00CB1977">
        <w:rPr>
          <w:b/>
          <w:sz w:val="20"/>
          <w:szCs w:val="20"/>
          <w:highlight w:val="yellow"/>
          <w:u w:val="single"/>
        </w:rPr>
        <w:t xml:space="preserve">current research </w:t>
      </w:r>
      <w:r w:rsidRPr="00CB1977">
        <w:rPr>
          <w:rStyle w:val="Emphasis"/>
          <w:highlight w:val="yellow"/>
        </w:rPr>
        <w:t>does not</w:t>
      </w:r>
      <w:r w:rsidRPr="0003625D">
        <w:t xml:space="preserve"> yet </w:t>
      </w:r>
      <w:r w:rsidRPr="00CB1977">
        <w:rPr>
          <w:b/>
          <w:sz w:val="20"/>
          <w:szCs w:val="20"/>
          <w:highlight w:val="yellow"/>
          <w:u w:val="single"/>
        </w:rPr>
        <w:t>indicate a</w:t>
      </w:r>
      <w:r w:rsidRPr="0003625D">
        <w:rPr>
          <w:b/>
          <w:sz w:val="20"/>
          <w:szCs w:val="20"/>
          <w:u w:val="single"/>
        </w:rPr>
        <w:t xml:space="preserve"> clear </w:t>
      </w:r>
      <w:r w:rsidRPr="00CB1977">
        <w:rPr>
          <w:b/>
          <w:sz w:val="20"/>
          <w:szCs w:val="20"/>
          <w:highlight w:val="yellow"/>
          <w:u w:val="single"/>
        </w:rPr>
        <w:t>link between</w:t>
      </w:r>
      <w:r w:rsidRPr="0003625D">
        <w:t xml:space="preserve"> climate change, </w:t>
      </w:r>
      <w:r w:rsidRPr="00CB1977">
        <w:rPr>
          <w:b/>
          <w:sz w:val="20"/>
          <w:szCs w:val="20"/>
          <w:highlight w:val="yellow"/>
          <w:u w:val="single"/>
        </w:rPr>
        <w:t>food insecurity and conflict</w:t>
      </w:r>
      <w:r w:rsidRPr="0003625D">
        <w:t xml:space="preserve">, except perhaps where rapidly deteriorating water availability cuts across existing tensions and weak institutions. But a series of interlinked problems – changing global patterns of consumption of energy and scarce resources, increasing demands for food imports (which draw on land, water, and energy inputs) can create pressure on fragile situations. </w:t>
      </w:r>
      <w:r w:rsidRPr="0003625D">
        <w:rPr>
          <w:b/>
          <w:sz w:val="20"/>
          <w:szCs w:val="20"/>
          <w:u w:val="single"/>
        </w:rPr>
        <w:t>Food security – and food prices – are a highly political issue</w:t>
      </w:r>
      <w:r w:rsidRPr="0003625D">
        <w:t xml:space="preserve">, being a very immediate and visible source of popular welfare or popular uncertainty. </w:t>
      </w:r>
      <w:r w:rsidRPr="0003625D">
        <w:rPr>
          <w:b/>
          <w:sz w:val="20"/>
          <w:szCs w:val="20"/>
          <w:u w:val="single"/>
        </w:rPr>
        <w:t xml:space="preserve">But their </w:t>
      </w:r>
      <w:r w:rsidRPr="00EC0DE7">
        <w:rPr>
          <w:rStyle w:val="Emphasis"/>
        </w:rPr>
        <w:t>link to conflict</w:t>
      </w:r>
      <w:r w:rsidRPr="0003625D">
        <w:t xml:space="preserve"> (and the wider links between climate change and conflict) </w:t>
      </w:r>
      <w:r w:rsidRPr="0003625D">
        <w:rPr>
          <w:b/>
          <w:sz w:val="20"/>
          <w:szCs w:val="20"/>
          <w:u w:val="single"/>
        </w:rPr>
        <w:t>is indirect</w:t>
      </w:r>
      <w:r w:rsidRPr="0003625D">
        <w:t xml:space="preserve"> rather than direct. What makes some countries more resilient than others? </w:t>
      </w:r>
      <w:r w:rsidRPr="00CB1977">
        <w:rPr>
          <w:rStyle w:val="Emphasis"/>
          <w:highlight w:val="yellow"/>
        </w:rPr>
        <w:t>Many</w:t>
      </w:r>
      <w:r w:rsidRPr="00CB1977">
        <w:rPr>
          <w:b/>
          <w:sz w:val="20"/>
          <w:szCs w:val="20"/>
          <w:highlight w:val="yellow"/>
          <w:u w:val="single"/>
        </w:rPr>
        <w:t xml:space="preserve"> countries face food price or</w:t>
      </w:r>
      <w:r w:rsidRPr="0003625D">
        <w:rPr>
          <w:b/>
          <w:sz w:val="20"/>
          <w:szCs w:val="20"/>
          <w:u w:val="single"/>
        </w:rPr>
        <w:t xml:space="preserve"> natural </w:t>
      </w:r>
      <w:r w:rsidRPr="00CB1977">
        <w:rPr>
          <w:b/>
          <w:sz w:val="20"/>
          <w:szCs w:val="20"/>
          <w:highlight w:val="yellow"/>
          <w:u w:val="single"/>
        </w:rPr>
        <w:t xml:space="preserve">resource shocks </w:t>
      </w:r>
      <w:r w:rsidRPr="00CB1977">
        <w:rPr>
          <w:rStyle w:val="Emphasis"/>
          <w:highlight w:val="yellow"/>
        </w:rPr>
        <w:t>without</w:t>
      </w:r>
      <w:r w:rsidRPr="00EC0DE7">
        <w:rPr>
          <w:rStyle w:val="Emphasis"/>
        </w:rPr>
        <w:t xml:space="preserve"> falling into </w:t>
      </w:r>
      <w:r w:rsidRPr="00CB1977">
        <w:rPr>
          <w:rStyle w:val="Emphasis"/>
          <w:highlight w:val="yellow"/>
        </w:rPr>
        <w:t>conflict</w:t>
      </w:r>
      <w:r w:rsidRPr="0003625D">
        <w:t xml:space="preserve">. Essentially, the two important </w:t>
      </w:r>
      <w:r w:rsidRPr="00CB1977">
        <w:rPr>
          <w:b/>
          <w:sz w:val="20"/>
          <w:szCs w:val="20"/>
          <w:highlight w:val="yellow"/>
          <w:u w:val="single"/>
        </w:rPr>
        <w:t>factors</w:t>
      </w:r>
      <w:r w:rsidRPr="0003625D">
        <w:t xml:space="preserve"> in </w:t>
      </w:r>
      <w:r w:rsidRPr="00CB1977">
        <w:rPr>
          <w:b/>
          <w:sz w:val="20"/>
          <w:szCs w:val="20"/>
          <w:highlight w:val="yellow"/>
          <w:u w:val="single"/>
        </w:rPr>
        <w:t>determining</w:t>
      </w:r>
      <w:r w:rsidRPr="0003625D">
        <w:rPr>
          <w:b/>
          <w:sz w:val="20"/>
          <w:szCs w:val="20"/>
          <w:u w:val="single"/>
        </w:rPr>
        <w:t xml:space="preserve"> their </w:t>
      </w:r>
      <w:r w:rsidRPr="00CB1977">
        <w:rPr>
          <w:b/>
          <w:sz w:val="20"/>
          <w:szCs w:val="20"/>
          <w:highlight w:val="yellow"/>
          <w:u w:val="single"/>
        </w:rPr>
        <w:t>resilience are</w:t>
      </w:r>
      <w:r w:rsidRPr="0003625D">
        <w:t xml:space="preserve">: First, </w:t>
      </w:r>
      <w:r w:rsidRPr="00CB1977">
        <w:rPr>
          <w:b/>
          <w:sz w:val="20"/>
          <w:szCs w:val="20"/>
          <w:highlight w:val="yellow"/>
          <w:u w:val="single"/>
        </w:rPr>
        <w:t xml:space="preserve">whether food insecurity is combined with </w:t>
      </w:r>
      <w:r w:rsidRPr="00CB1977">
        <w:rPr>
          <w:rStyle w:val="Emphasis"/>
          <w:highlight w:val="yellow"/>
        </w:rPr>
        <w:t>other stresses</w:t>
      </w:r>
      <w:r w:rsidRPr="0003625D">
        <w:t xml:space="preserve"> – issues such as unemployment, but most fundamentally issues such as political exclusion or human rights abuses. </w:t>
      </w:r>
      <w:r w:rsidRPr="0003625D">
        <w:rPr>
          <w:b/>
          <w:sz w:val="20"/>
          <w:szCs w:val="20"/>
          <w:u w:val="single"/>
        </w:rPr>
        <w:t>We sometimes read</w:t>
      </w:r>
      <w:r w:rsidRPr="0003625D">
        <w:t xml:space="preserve"> nowadays that the 2006-2009 </w:t>
      </w:r>
      <w:r w:rsidRPr="0003625D">
        <w:rPr>
          <w:b/>
          <w:sz w:val="20"/>
          <w:szCs w:val="20"/>
          <w:u w:val="single"/>
        </w:rPr>
        <w:t>drought was a factor in the Syrian conflict,</w:t>
      </w:r>
      <w:r w:rsidRPr="0003625D">
        <w:t xml:space="preserve"> by driving rural-urban migration that caused societal stresses. It may of course have been one factor amongst many but </w:t>
      </w:r>
      <w:r w:rsidRPr="00CB1977">
        <w:rPr>
          <w:b/>
          <w:sz w:val="20"/>
          <w:szCs w:val="20"/>
          <w:highlight w:val="yellow"/>
          <w:u w:val="single"/>
        </w:rPr>
        <w:t xml:space="preserve">it would be </w:t>
      </w:r>
      <w:r w:rsidRPr="00CB1977">
        <w:rPr>
          <w:rStyle w:val="Emphasis"/>
          <w:highlight w:val="yellow"/>
        </w:rPr>
        <w:t>too simplistic</w:t>
      </w:r>
      <w:r w:rsidRPr="00CB1977">
        <w:rPr>
          <w:b/>
          <w:sz w:val="20"/>
          <w:szCs w:val="20"/>
          <w:highlight w:val="yellow"/>
          <w:u w:val="single"/>
        </w:rPr>
        <w:t xml:space="preserve"> to suggest</w:t>
      </w:r>
      <w:r w:rsidRPr="0003625D">
        <w:t xml:space="preserve"> that </w:t>
      </w:r>
      <w:r w:rsidRPr="00CB1977">
        <w:rPr>
          <w:b/>
          <w:sz w:val="20"/>
          <w:szCs w:val="20"/>
          <w:highlight w:val="yellow"/>
          <w:u w:val="single"/>
        </w:rPr>
        <w:t>it was the primary driver</w:t>
      </w:r>
      <w:r w:rsidRPr="0003625D">
        <w:t xml:space="preserve"> of the Syrian conflict. Second, </w:t>
      </w:r>
      <w:r w:rsidRPr="00CB1977">
        <w:rPr>
          <w:b/>
          <w:sz w:val="20"/>
          <w:szCs w:val="20"/>
          <w:highlight w:val="yellow"/>
          <w:u w:val="single"/>
        </w:rPr>
        <w:t>whether countries have</w:t>
      </w:r>
      <w:r w:rsidRPr="0003625D">
        <w:rPr>
          <w:b/>
          <w:sz w:val="20"/>
          <w:szCs w:val="20"/>
          <w:u w:val="single"/>
        </w:rPr>
        <w:t xml:space="preserve"> strong enough </w:t>
      </w:r>
      <w:r w:rsidRPr="00CB1977">
        <w:rPr>
          <w:b/>
          <w:sz w:val="20"/>
          <w:szCs w:val="20"/>
          <w:highlight w:val="yellow"/>
          <w:u w:val="single"/>
        </w:rPr>
        <w:t>institutions</w:t>
      </w:r>
      <w:r w:rsidRPr="0003625D">
        <w:t xml:space="preserve"> to fulfill a social compact with their citizens, </w:t>
      </w:r>
      <w:r w:rsidRPr="00CB1977">
        <w:rPr>
          <w:b/>
          <w:sz w:val="20"/>
          <w:szCs w:val="20"/>
          <w:highlight w:val="yellow"/>
          <w:u w:val="single"/>
        </w:rPr>
        <w:t>providing help</w:t>
      </w:r>
      <w:r w:rsidRPr="0003625D">
        <w:rPr>
          <w:b/>
          <w:sz w:val="20"/>
          <w:szCs w:val="20"/>
          <w:u w:val="single"/>
        </w:rPr>
        <w:t xml:space="preserve"> quickly </w:t>
      </w:r>
      <w:r w:rsidRPr="00CB1977">
        <w:rPr>
          <w:b/>
          <w:sz w:val="20"/>
          <w:szCs w:val="20"/>
          <w:highlight w:val="yellow"/>
          <w:u w:val="single"/>
        </w:rPr>
        <w:t>to citizens affected</w:t>
      </w:r>
      <w:r w:rsidRPr="0003625D">
        <w:rPr>
          <w:b/>
          <w:sz w:val="20"/>
          <w:szCs w:val="20"/>
          <w:u w:val="single"/>
        </w:rPr>
        <w:t xml:space="preserve"> by food insecurity</w:t>
      </w:r>
      <w:r w:rsidRPr="0003625D">
        <w:t xml:space="preserve">, with or without international assistance. </w:t>
      </w:r>
      <w:r w:rsidRPr="00CB1977">
        <w:rPr>
          <w:b/>
          <w:sz w:val="20"/>
          <w:szCs w:val="20"/>
          <w:highlight w:val="yellow"/>
          <w:u w:val="single"/>
        </w:rPr>
        <w:t>During the</w:t>
      </w:r>
      <w:r w:rsidRPr="0003625D">
        <w:t xml:space="preserve"> 2007-20</w:t>
      </w:r>
      <w:r w:rsidRPr="00CB1977">
        <w:rPr>
          <w:b/>
          <w:sz w:val="20"/>
          <w:szCs w:val="20"/>
          <w:highlight w:val="yellow"/>
          <w:u w:val="single"/>
        </w:rPr>
        <w:t>08</w:t>
      </w:r>
      <w:r w:rsidRPr="0003625D">
        <w:rPr>
          <w:b/>
          <w:sz w:val="20"/>
          <w:szCs w:val="20"/>
          <w:u w:val="single"/>
        </w:rPr>
        <w:t xml:space="preserve"> food </w:t>
      </w:r>
      <w:r w:rsidRPr="00CB1977">
        <w:rPr>
          <w:b/>
          <w:sz w:val="20"/>
          <w:szCs w:val="20"/>
          <w:highlight w:val="yellow"/>
          <w:u w:val="single"/>
        </w:rPr>
        <w:t>crisis, developing countries</w:t>
      </w:r>
      <w:r w:rsidRPr="0003625D">
        <w:rPr>
          <w:b/>
          <w:sz w:val="20"/>
          <w:szCs w:val="20"/>
          <w:u w:val="single"/>
        </w:rPr>
        <w:t xml:space="preserve"> with low institutional strength </w:t>
      </w:r>
      <w:r w:rsidRPr="00CB1977">
        <w:rPr>
          <w:b/>
          <w:sz w:val="20"/>
          <w:szCs w:val="20"/>
          <w:highlight w:val="yellow"/>
          <w:u w:val="single"/>
        </w:rPr>
        <w:t>experienced more</w:t>
      </w:r>
      <w:r w:rsidRPr="0003625D">
        <w:rPr>
          <w:b/>
          <w:sz w:val="20"/>
          <w:szCs w:val="20"/>
          <w:u w:val="single"/>
        </w:rPr>
        <w:t xml:space="preserve"> food price </w:t>
      </w:r>
      <w:r w:rsidRPr="00CB1977">
        <w:rPr>
          <w:b/>
          <w:sz w:val="20"/>
          <w:szCs w:val="20"/>
          <w:highlight w:val="yellow"/>
          <w:u w:val="single"/>
        </w:rPr>
        <w:t>protests</w:t>
      </w:r>
      <w:r w:rsidRPr="0003625D">
        <w:t xml:space="preserve"> than those with higher institutional strengths, and more than half these protests turned violent. </w:t>
      </w:r>
      <w:r w:rsidRPr="00CB1977">
        <w:rPr>
          <w:b/>
          <w:sz w:val="20"/>
          <w:szCs w:val="20"/>
          <w:highlight w:val="yellow"/>
          <w:u w:val="single"/>
        </w:rPr>
        <w:t>This</w:t>
      </w:r>
      <w:r w:rsidRPr="0003625D">
        <w:t xml:space="preserve"> for example, </w:t>
      </w:r>
      <w:r w:rsidRPr="00CB1977">
        <w:rPr>
          <w:b/>
          <w:sz w:val="20"/>
          <w:szCs w:val="20"/>
          <w:highlight w:val="yellow"/>
          <w:u w:val="single"/>
        </w:rPr>
        <w:t>is the difference</w:t>
      </w:r>
      <w:r w:rsidRPr="0003625D">
        <w:rPr>
          <w:b/>
          <w:sz w:val="20"/>
          <w:szCs w:val="20"/>
          <w:u w:val="single"/>
        </w:rPr>
        <w:t xml:space="preserve"> in the events </w:t>
      </w:r>
      <w:r w:rsidRPr="00CB1977">
        <w:rPr>
          <w:b/>
          <w:sz w:val="20"/>
          <w:szCs w:val="20"/>
          <w:highlight w:val="yellow"/>
          <w:u w:val="single"/>
        </w:rPr>
        <w:t>in Haiti versus</w:t>
      </w:r>
      <w:r w:rsidRPr="0003625D">
        <w:t xml:space="preserve"> those in </w:t>
      </w:r>
      <w:r w:rsidRPr="00CB1977">
        <w:rPr>
          <w:rStyle w:val="Emphasis"/>
          <w:highlight w:val="yellow"/>
        </w:rPr>
        <w:t>Mexico or the Philippines</w:t>
      </w:r>
      <w:r w:rsidRPr="0003625D">
        <w:rPr>
          <w:b/>
          <w:sz w:val="20"/>
          <w:szCs w:val="20"/>
          <w:u w:val="single"/>
        </w:rPr>
        <w:t xml:space="preserve"> where far greater </w:t>
      </w:r>
      <w:r w:rsidRPr="00CB1977">
        <w:rPr>
          <w:b/>
          <w:sz w:val="20"/>
          <w:szCs w:val="20"/>
          <w:highlight w:val="yellow"/>
          <w:u w:val="single"/>
        </w:rPr>
        <w:t>institutional strength existed</w:t>
      </w:r>
      <w:r w:rsidRPr="0003625D">
        <w:rPr>
          <w:b/>
          <w:sz w:val="20"/>
          <w:szCs w:val="20"/>
          <w:u w:val="single"/>
        </w:rPr>
        <w:t xml:space="preserve"> to deal with the </w:t>
      </w:r>
      <w:r w:rsidRPr="00CB1977">
        <w:rPr>
          <w:b/>
          <w:sz w:val="20"/>
          <w:szCs w:val="20"/>
          <w:highlight w:val="yellow"/>
          <w:u w:val="single"/>
        </w:rPr>
        <w:t>food</w:t>
      </w:r>
      <w:r w:rsidRPr="0003625D">
        <w:rPr>
          <w:b/>
          <w:sz w:val="20"/>
          <w:szCs w:val="20"/>
          <w:u w:val="single"/>
        </w:rPr>
        <w:t xml:space="preserve"> price </w:t>
      </w:r>
      <w:r w:rsidRPr="00CB1977">
        <w:rPr>
          <w:b/>
          <w:sz w:val="20"/>
          <w:szCs w:val="20"/>
          <w:highlight w:val="yellow"/>
          <w:u w:val="single"/>
        </w:rPr>
        <w:t>shocks</w:t>
      </w:r>
      <w:r w:rsidRPr="0003625D">
        <w:rPr>
          <w:b/>
          <w:sz w:val="20"/>
          <w:szCs w:val="20"/>
          <w:u w:val="single"/>
        </w:rPr>
        <w:t xml:space="preserve"> and </w:t>
      </w:r>
      <w:r w:rsidRPr="00EC0DE7">
        <w:rPr>
          <w:rStyle w:val="Emphasis"/>
        </w:rPr>
        <w:t xml:space="preserve">protests </w:t>
      </w:r>
      <w:r w:rsidRPr="00CB1977">
        <w:rPr>
          <w:rStyle w:val="Emphasis"/>
          <w:highlight w:val="yellow"/>
        </w:rPr>
        <w:t>did not spur deteriorating national security</w:t>
      </w:r>
      <w:r w:rsidRPr="0003625D">
        <w:rPr>
          <w:b/>
          <w:sz w:val="20"/>
          <w:szCs w:val="20"/>
          <w:u w:val="single"/>
        </w:rPr>
        <w:t xml:space="preserve"> or widespread violence</w:t>
      </w:r>
      <w:r w:rsidRPr="0003625D">
        <w:t>.</w:t>
      </w:r>
    </w:p>
    <w:p w14:paraId="39BD6295" w14:textId="77777777" w:rsidR="00C603D1" w:rsidRPr="0003625D" w:rsidRDefault="00C603D1" w:rsidP="00C603D1"/>
    <w:p w14:paraId="317BBAC8" w14:textId="77777777" w:rsidR="00C603D1" w:rsidRPr="00412F96" w:rsidRDefault="00C603D1" w:rsidP="00C603D1"/>
    <w:p w14:paraId="72B95D86" w14:textId="77777777" w:rsidR="00C603D1" w:rsidRDefault="00C603D1" w:rsidP="00C603D1">
      <w:pPr>
        <w:pStyle w:val="Heading3"/>
      </w:pPr>
      <w:r>
        <w:t>Rural: Mortality Ext</w:t>
      </w:r>
    </w:p>
    <w:p w14:paraId="4C45D9D6" w14:textId="77777777" w:rsidR="00C603D1" w:rsidRDefault="00C603D1" w:rsidP="00C603D1"/>
    <w:p w14:paraId="2EC2BFD5" w14:textId="77777777" w:rsidR="00C603D1" w:rsidRDefault="00C603D1" w:rsidP="00C603D1">
      <w:pPr>
        <w:pStyle w:val="Heading4"/>
      </w:pPr>
      <w:r>
        <w:t>Mergers help address care disparities</w:t>
      </w:r>
    </w:p>
    <w:p w14:paraId="00462719" w14:textId="77777777" w:rsidR="00C603D1" w:rsidRDefault="00C603D1" w:rsidP="00C603D1">
      <w:r w:rsidRPr="00DB603B">
        <w:rPr>
          <w:rStyle w:val="Style13ptBold"/>
        </w:rPr>
        <w:t>Jiang et al., PhD, ’21</w:t>
      </w:r>
      <w:r>
        <w:t xml:space="preserve"> [H. Joanna Jiang, PhD, Agency for Healthcare Research and Quality, Kathryn R. Ringar, PHD &amp; MPH and Lan Liang, PhD, “Quality of Care Before and After Mergers and Acquisitions of Rural Hospitals,” JAMA NETWORK OPEN, 9—20—21, </w:t>
      </w:r>
      <w:hyperlink r:id="rId55" w:history="1">
        <w:r w:rsidRPr="006D1758">
          <w:rPr>
            <w:rStyle w:val="Hyperlink"/>
          </w:rPr>
          <w:t>https://jamanetwork.com/journals/jamanetworkopen/fullarticle/2784342</w:t>
        </w:r>
      </w:hyperlink>
      <w:r>
        <w:t>, accessed 9-23-21]</w:t>
      </w:r>
    </w:p>
    <w:p w14:paraId="1E569FF5" w14:textId="77777777" w:rsidR="00C603D1" w:rsidRDefault="00C603D1" w:rsidP="00C603D1">
      <w:r>
        <w:t xml:space="preserve">This case-control study found that rural </w:t>
      </w:r>
      <w:r w:rsidRPr="008F2653">
        <w:rPr>
          <w:rStyle w:val="StyleUnderline"/>
        </w:rPr>
        <w:t>hospital mergers were associated with decreased in-hospital mortality for AMI and several other conditions. These findings indicate that mergers of rural hospitals are not necessarily associated with adverse changes in the quality of care at these hospitals. Mergers may enable rural hospitals to improve quality of care through access to needed financial, clinical, and technological resources, which is important to enhancing rural health</w:t>
      </w:r>
      <w:r>
        <w:t xml:space="preserve"> </w:t>
      </w:r>
      <w:r w:rsidRPr="008F2653">
        <w:rPr>
          <w:rStyle w:val="StyleUnderline"/>
        </w:rPr>
        <w:t>and reducing urban-rural disparities in quality</w:t>
      </w:r>
      <w:r>
        <w:t>. This hypothesis needs to be assessed using data sources that capture data both on quality and hospital resources. Despite the positive association between mergers and quality, merging may not be an option for some rural hospitals, which may remain financially vulnerable and thus at risk of eliminating services or shuttering.</w:t>
      </w:r>
    </w:p>
    <w:p w14:paraId="7C43447B" w14:textId="77777777" w:rsidR="00C603D1" w:rsidRDefault="00C603D1" w:rsidP="00C603D1"/>
    <w:p w14:paraId="3BA7200A" w14:textId="77777777" w:rsidR="00C603D1" w:rsidRDefault="00C603D1" w:rsidP="00C603D1">
      <w:pPr>
        <w:pStyle w:val="Heading4"/>
      </w:pPr>
      <w:r>
        <w:t>Mergers decrease mortality—new study proves</w:t>
      </w:r>
    </w:p>
    <w:p w14:paraId="1584F521" w14:textId="77777777" w:rsidR="00C603D1" w:rsidRDefault="00C603D1" w:rsidP="00C603D1">
      <w:r w:rsidRPr="00DB603B">
        <w:rPr>
          <w:rStyle w:val="Style13ptBold"/>
        </w:rPr>
        <w:t>Jiang et al., PhD, ’21</w:t>
      </w:r>
      <w:r>
        <w:t xml:space="preserve"> [H. Joanna Jiang, PhD, Agency for Healthcare Research and Quality, Kathryn R. Ringar, PHD &amp; MPH and Lan Liang, PhD, “Quality of Care Before and After Mergers and Acquisitions of Rural Hospitals,” JAMA NETWORK OPEN, 9—20—21, </w:t>
      </w:r>
      <w:hyperlink r:id="rId56" w:history="1">
        <w:r w:rsidRPr="006D1758">
          <w:rPr>
            <w:rStyle w:val="Hyperlink"/>
          </w:rPr>
          <w:t>https://jamanetwork.com/journals/jamanetworkopen/fullarticle/2784342</w:t>
        </w:r>
      </w:hyperlink>
      <w:r>
        <w:t>, accessed 9-23-21]</w:t>
      </w:r>
    </w:p>
    <w:p w14:paraId="28BCB022" w14:textId="77777777" w:rsidR="00C603D1" w:rsidRDefault="00C603D1" w:rsidP="00C603D1">
      <w:r w:rsidRPr="008F2653">
        <w:rPr>
          <w:rStyle w:val="StyleUnderline"/>
        </w:rPr>
        <w:t>In this case-control study, we found a significantly greater reduction in inpatient mortality for several common conditions</w:t>
      </w:r>
      <w:r>
        <w:t xml:space="preserve"> (ie, AMI, heart failure, acute stroke, and pneumonia) among patients admitted to rural hospitals that merged or were acquired than among patients admitted to rural hospitals that remained independent. Although mortality for these conditions declined for all hospitals during the study period, the </w:t>
      </w:r>
      <w:r w:rsidRPr="008F2653">
        <w:rPr>
          <w:rStyle w:val="StyleUnderline"/>
        </w:rPr>
        <w:t>premerger to postmerger reductions at merged hospitals exceeded those at comparison hospitals after adjusting for patient, hospital, and community characteristics.</w:t>
      </w:r>
      <w:r>
        <w:t xml:space="preserve"> Understanding the impact of mergers and acquisitions on rural hospital quality is critical for informing rural health policy and health care management. These findings suggest that </w:t>
      </w:r>
      <w:r w:rsidRPr="008F2653">
        <w:rPr>
          <w:rStyle w:val="StyleUnderline"/>
        </w:rPr>
        <w:t>rural hospital mergers were associated with quality improvement</w:t>
      </w:r>
      <w:r>
        <w:t>.</w:t>
      </w:r>
    </w:p>
    <w:p w14:paraId="69BDC438" w14:textId="77777777" w:rsidR="00C603D1" w:rsidRDefault="00C603D1" w:rsidP="00C603D1">
      <w:r>
        <w:t>We found significantly greater improvement in mortality for patients with AMI at merged hospitals than comparison hospitals for the first 4 years after mergers. This could be because merged hospitals had more resources and support to adopt defined clinical pathways available for AMI through transfer of technology and expertise from the larger system. Previous research has found that adoption of hospital strategies for AMI management is associated with lower 30-day risk-standardized mortality rates,27 although it is not clear how quickly improvement can be achieved.28 It is also worth noting that the mean volume of AMI stays increased at merged hospitals after mergers. The inverse association between AMI mortality rates and inpatient volumes has been well documented in the literature,29-32 and was also observed in this study, but volume-outcome research thus far has not been specific to rural hospitals.33</w:t>
      </w:r>
    </w:p>
    <w:p w14:paraId="301D7734" w14:textId="77777777" w:rsidR="00C603D1" w:rsidRDefault="00C603D1" w:rsidP="00C603D1">
      <w:r>
        <w:t>Significant improvements in mortality for the other 3 conditions (ie, heart failure, stroke, and pneumonia) did not occur immediately after mergers but rather 3 to 5 years later. This timeframe is consistent with research indicating that adoption of quality improvement approaches is complex and requires internal diffusion within given health care organizations prior to improved outcomes.34,35 Merged hospitals achieved greater improvement in mortality outcomes for stays with these conditions than comparison hospitals did. Heart failure and pneumonia are high-volume conditions in rural areas with aging populations, and ensuring timely initial evaluation and treatment for acute stroke is particularly challenging. With reduced access to care, rural residents with these conditions are at greater risk of death than their urban counterparts.36,37 Mergers can allow partnerships with urban hospitals to facilitate implementation of clinical pathways and protocols for improving patient outcomes.38 Through mergers, rural hospitals can also gain access to capital investment in electronic health records and clinical decision support systems for enhancing technological capabilities.39 Furthermore, sharing staff and expertise as part of the merger can help alleviate workforce shortages and improve the hospital’s clinical services.</w:t>
      </w:r>
    </w:p>
    <w:p w14:paraId="7572DE14" w14:textId="77777777" w:rsidR="00C603D1" w:rsidRDefault="00C603D1" w:rsidP="00C603D1">
      <w:r w:rsidRPr="008F2653">
        <w:rPr>
          <w:rStyle w:val="StyleUnderline"/>
        </w:rPr>
        <w:t>The findings of this study regarding the positive outcomes associated with mergers in rural hospital quality challenge a common argument in prior research that hospital consolidation is likely to result in greater market power and higher prices but poorer quality</w:t>
      </w:r>
      <w:r>
        <w:t>. The association between mergers and quality of care appears to function differently in urban vs rural settings. In urban markets, hospital consolidation was found to either hurt quality12,13,15 or have no measurable impact.11,16 In contrast, although a study by O’Hanlon and colleagues17 reported no differences in patient experience and readmissions for rural hospitals with system affiliation using self-reported hospital data, our study found that mergers were associated with better patient outcomes in rural hospitals using all-payer discharge-level data and indicators of hospital quality.40 Future research should examine whether there are differential outcomes for rural hospitals that are acquired by large hospital systems than for rural hospitals that merge locally with another hospital, or for those that were already merged or affiliated before a second merger.</w:t>
      </w:r>
    </w:p>
    <w:p w14:paraId="52BE9D73" w14:textId="77777777" w:rsidR="00C603D1" w:rsidRDefault="00C603D1" w:rsidP="00C603D1"/>
    <w:p w14:paraId="75AB2C1A" w14:textId="77777777" w:rsidR="00C603D1" w:rsidRDefault="00C603D1" w:rsidP="00C603D1">
      <w:pPr>
        <w:pStyle w:val="Heading4"/>
      </w:pPr>
      <w:r>
        <w:t>Mergers improve rural care</w:t>
      </w:r>
    </w:p>
    <w:p w14:paraId="42C7CDCB" w14:textId="77777777" w:rsidR="00C603D1" w:rsidRDefault="00C603D1" w:rsidP="00C603D1">
      <w:r w:rsidRPr="00F01B29">
        <w:rPr>
          <w:rStyle w:val="Style13ptBold"/>
        </w:rPr>
        <w:t>Lagasse, Healthcare Finance reporter, ’21</w:t>
      </w:r>
      <w:r>
        <w:t xml:space="preserve"> [Jeff Lagasse, journalist, “Rural Hospitals See Improvements in Mortality Rates After Acquisitions, Finds JAMA Report,” HEALTHCARE FINANCE, 9—22—21, </w:t>
      </w:r>
      <w:hyperlink r:id="rId57" w:history="1">
        <w:r w:rsidRPr="006D1758">
          <w:rPr>
            <w:rStyle w:val="Hyperlink"/>
          </w:rPr>
          <w:t>https://www.healthcarefinancenews.com/news/rural-hospitals-see-improvements-mortality-rates-after-acquisitions-finds-jama</w:t>
        </w:r>
      </w:hyperlink>
      <w:r>
        <w:t>, accessed 9-23-21]</w:t>
      </w:r>
    </w:p>
    <w:p w14:paraId="062EB167" w14:textId="77777777" w:rsidR="00C603D1" w:rsidRDefault="00C603D1" w:rsidP="00C603D1">
      <w:r w:rsidRPr="00FB2481">
        <w:rPr>
          <w:rStyle w:val="StyleUnderline"/>
        </w:rPr>
        <w:t>Hospital merger and acquisition activity is expected to remain robust</w:t>
      </w:r>
      <w:r>
        <w:t xml:space="preserve"> throughout the year, and a new report in JAMA Network Open sees advantages to this trend.</w:t>
      </w:r>
    </w:p>
    <w:p w14:paraId="485868ED" w14:textId="77777777" w:rsidR="00C603D1" w:rsidRDefault="00C603D1" w:rsidP="00C603D1">
      <w:r w:rsidRPr="00FB2481">
        <w:rPr>
          <w:rStyle w:val="StyleUnderline"/>
        </w:rPr>
        <w:t>Rural hospital consolidation in particular has improved mortality rates among various conditions</w:t>
      </w:r>
      <w:r>
        <w:t>, according to the report.</w:t>
      </w:r>
    </w:p>
    <w:p w14:paraId="02BE21E5" w14:textId="77777777" w:rsidR="00C603D1" w:rsidRPr="00FB2481" w:rsidRDefault="00C603D1" w:rsidP="00C603D1">
      <w:pPr>
        <w:rPr>
          <w:rStyle w:val="StyleUnderline"/>
        </w:rPr>
      </w:pPr>
      <w:r w:rsidRPr="00FB2481">
        <w:rPr>
          <w:rStyle w:val="StyleUnderline"/>
        </w:rPr>
        <w:t>These conditions – heart failure, acute myocardial infarction</w:t>
      </w:r>
      <w:r>
        <w:t xml:space="preserve"> (AMI), </w:t>
      </w:r>
      <w:r w:rsidRPr="00FB2481">
        <w:rPr>
          <w:rStyle w:val="StyleUnderline"/>
        </w:rPr>
        <w:t>pneumonia and stroke – saw improved mortality rates compared to facilities that remained independent, the data showed.</w:t>
      </w:r>
    </w:p>
    <w:p w14:paraId="532700D8" w14:textId="77777777" w:rsidR="00C603D1" w:rsidRDefault="00C603D1" w:rsidP="00C603D1">
      <w:r>
        <w:t>Still, there are benefits and drawbacks to consolidation. Given that most rural hospitals are the only acute care hospitals in their respective communities, mergers do not necessarily lead to greater market consolidation, as they tend to do in urban settings. But rural hospital mergers may increase market power through collective negotiation with payers. They also could lead to reductions in service lines.</w:t>
      </w:r>
    </w:p>
    <w:p w14:paraId="1A583038" w14:textId="77777777" w:rsidR="00C603D1" w:rsidRPr="008F2653" w:rsidRDefault="00C603D1" w:rsidP="00C603D1">
      <w:pPr>
        <w:rPr>
          <w:rStyle w:val="StyleUnderline"/>
        </w:rPr>
      </w:pPr>
      <w:r>
        <w:t xml:space="preserve">A potential benefit of mergers for small and isolated rural hospitals is that it may enable access to needed financial resources, clinical expertise and new technologies such as electronic health records. </w:t>
      </w:r>
      <w:r w:rsidRPr="008F2653">
        <w:rPr>
          <w:rStyle w:val="StyleUnderline"/>
        </w:rPr>
        <w:t>Mergers may also offer opportunities for rural hospitals to join alternative payment models, such as accountable care organizations. That means rural hospitals may be able to provide higher quality care after a merger or acquisition.</w:t>
      </w:r>
    </w:p>
    <w:p w14:paraId="443EA557" w14:textId="77777777" w:rsidR="00C603D1" w:rsidRDefault="00C603D1" w:rsidP="00C603D1"/>
    <w:p w14:paraId="3259E202" w14:textId="77777777" w:rsidR="00C603D1" w:rsidRDefault="00C603D1" w:rsidP="00C603D1">
      <w:pPr>
        <w:pStyle w:val="Heading4"/>
      </w:pPr>
      <w:r>
        <w:t>Mergers decrease mortality in rural hospitals</w:t>
      </w:r>
    </w:p>
    <w:p w14:paraId="3D4033AE" w14:textId="77777777" w:rsidR="00C603D1" w:rsidRDefault="00C603D1" w:rsidP="00C603D1">
      <w:r w:rsidRPr="00F01B29">
        <w:rPr>
          <w:rStyle w:val="Style13ptBold"/>
        </w:rPr>
        <w:t>Lagasse, Healthcare Finance reporter, ’21</w:t>
      </w:r>
      <w:r>
        <w:t xml:space="preserve"> [Jeff Lagasse, journalist, “Rural Hospitals See Improvements in Mortality Rates After Acquisitions, Finds JAMA Report,” HEALTHCARE FINANCE, 9—22—21, </w:t>
      </w:r>
      <w:hyperlink r:id="rId58" w:history="1">
        <w:r w:rsidRPr="006D1758">
          <w:rPr>
            <w:rStyle w:val="Hyperlink"/>
          </w:rPr>
          <w:t>https://www.healthcarefinancenews.com/news/rural-hospitals-see-improvements-mortality-rates-after-acquisitions-finds-jama</w:t>
        </w:r>
      </w:hyperlink>
      <w:r>
        <w:t>, accessed 9-23-21]</w:t>
      </w:r>
    </w:p>
    <w:p w14:paraId="630B6297" w14:textId="77777777" w:rsidR="00C603D1" w:rsidRDefault="00C603D1" w:rsidP="00C603D1">
      <w:r>
        <w:t>WHAT'S THE IMPACT?</w:t>
      </w:r>
    </w:p>
    <w:p w14:paraId="46D22687" w14:textId="77777777" w:rsidR="00C603D1" w:rsidRPr="008F2653" w:rsidRDefault="00C603D1" w:rsidP="00C603D1">
      <w:pPr>
        <w:rPr>
          <w:rStyle w:val="StyleUnderline"/>
        </w:rPr>
      </w:pPr>
      <w:r>
        <w:t xml:space="preserve">The study looked at 172 merged hospitals and 266 comparison hospitals. </w:t>
      </w:r>
      <w:r w:rsidRPr="008F2653">
        <w:rPr>
          <w:rStyle w:val="StyleUnderline"/>
        </w:rPr>
        <w:t xml:space="preserve">There was a much greater reduction in inpatient mortality for the four conditions among patients admitted to rural hospitals that merged or were acquired than among patients admitted to rural hospitals that remained independent. </w:t>
      </w:r>
    </w:p>
    <w:p w14:paraId="071CE38F" w14:textId="77777777" w:rsidR="00C603D1" w:rsidRDefault="00C603D1" w:rsidP="00C603D1">
      <w:r>
        <w:t xml:space="preserve">Although mortality for these conditions declined for all hospitals during the study period, the </w:t>
      </w:r>
      <w:r w:rsidRPr="008F2653">
        <w:rPr>
          <w:rStyle w:val="StyleUnderline"/>
        </w:rPr>
        <w:t>pre-merger to post-merger reductions at merged hospitals exceeded those at comparison hospitals after adjusting for patient, hospital and community characteristics</w:t>
      </w:r>
      <w:r>
        <w:t>.</w:t>
      </w:r>
    </w:p>
    <w:p w14:paraId="7A52A89B" w14:textId="77777777" w:rsidR="00C603D1" w:rsidRDefault="00C603D1" w:rsidP="00C603D1">
      <w:r>
        <w:t>Acute myocardial infarction patients showed significantly improved mortality rates at consolidated hospitals, especially for the first four years, which the study attributes to merged hospitals having more resources and support to adopt defined clinical pathways available for AMI through the transfer of technology, as well as expertise from the larger system.</w:t>
      </w:r>
    </w:p>
    <w:p w14:paraId="501B4356" w14:textId="77777777" w:rsidR="00C603D1" w:rsidRDefault="00C603D1" w:rsidP="00C603D1">
      <w:r>
        <w:t>Improvements in mortality for the other three conditions – heart failure, stroke and pneumonia – didn't occur immediately after mergers but rather three to five years later. This time frame is consistent with research indicating that the adoption of quality improvement approaches is complex, and requires internal diffusion within healthcare organizations before outcomes show improvement.</w:t>
      </w:r>
    </w:p>
    <w:p w14:paraId="40F30BFD" w14:textId="77777777" w:rsidR="00C603D1" w:rsidRDefault="00C603D1" w:rsidP="00C603D1">
      <w:r w:rsidRPr="008F2653">
        <w:rPr>
          <w:rStyle w:val="StyleUnderline"/>
        </w:rPr>
        <w:t>Merged hospitals achieved greater improvement in mortality outcomes for stays with these conditions than did the comparison hospitals.</w:t>
      </w:r>
      <w:r>
        <w:t xml:space="preserve"> Heart failure and pneumonia are high-volume conditions in rural areas with aging populations, and ensuring timely initial evaluation and treatment for acute stroke is particularly challenging, the research found. With reduced access to care, rural residents with these conditions are at greater risk of death than their urban counterparts.</w:t>
      </w:r>
    </w:p>
    <w:p w14:paraId="471FC945" w14:textId="77777777" w:rsidR="00C603D1" w:rsidRPr="008F2653" w:rsidRDefault="00C603D1" w:rsidP="00C603D1">
      <w:pPr>
        <w:rPr>
          <w:rStyle w:val="StyleUnderline"/>
        </w:rPr>
      </w:pPr>
      <w:r w:rsidRPr="008F2653">
        <w:rPr>
          <w:rStyle w:val="StyleUnderline"/>
        </w:rPr>
        <w:t>Mergers,</w:t>
      </w:r>
      <w:r>
        <w:t xml:space="preserve"> authors said, </w:t>
      </w:r>
      <w:r w:rsidRPr="008F2653">
        <w:rPr>
          <w:rStyle w:val="StyleUnderline"/>
        </w:rPr>
        <w:t>can allow partnerships with urban hospitals to facilitate the implementation of clinical pathways and protocols for improving patient outcomes.</w:t>
      </w:r>
      <w:r>
        <w:t xml:space="preserve"> Through consolidation, rural </w:t>
      </w:r>
      <w:r w:rsidRPr="008F2653">
        <w:rPr>
          <w:rStyle w:val="StyleUnderline"/>
        </w:rPr>
        <w:t>hospitals can also gain access to capital investment in electronic health records and clinical decision support systems for enhancing technological capabilities.</w:t>
      </w:r>
    </w:p>
    <w:p w14:paraId="2979262C" w14:textId="77777777" w:rsidR="00C603D1" w:rsidRDefault="00C603D1" w:rsidP="00C603D1">
      <w:r>
        <w:t xml:space="preserve">Plus, </w:t>
      </w:r>
      <w:r w:rsidRPr="008F2653">
        <w:rPr>
          <w:rStyle w:val="StyleUnderline"/>
        </w:rPr>
        <w:t>sharing staff and expertise as part of the merger can help alleviate workforce shortages</w:t>
      </w:r>
      <w:r>
        <w:t xml:space="preserve"> and improve the hospital's clinical services.</w:t>
      </w:r>
    </w:p>
    <w:p w14:paraId="27BA321D" w14:textId="77777777" w:rsidR="00C603D1" w:rsidRDefault="00C603D1" w:rsidP="00C603D1">
      <w:r>
        <w:t xml:space="preserve">The findings contrast with prior research that has been conducted regarding urban hospitals, which in general showed a decline in quality following consolidation, if there was a measurable impact at all. </w:t>
      </w:r>
    </w:p>
    <w:p w14:paraId="2D214AFE" w14:textId="77777777" w:rsidR="00C603D1" w:rsidRDefault="00C603D1" w:rsidP="00C603D1"/>
    <w:p w14:paraId="7146BE8C" w14:textId="77777777" w:rsidR="00C603D1" w:rsidRDefault="00C603D1" w:rsidP="00C603D1">
      <w:pPr>
        <w:pStyle w:val="Heading2"/>
      </w:pPr>
      <w:r>
        <w:t>Solvency</w:t>
      </w:r>
    </w:p>
    <w:p w14:paraId="4208FD9D" w14:textId="77777777" w:rsidR="00C603D1" w:rsidRDefault="00C603D1" w:rsidP="00C603D1">
      <w:pPr>
        <w:pStyle w:val="Heading3"/>
      </w:pPr>
      <w:r>
        <w:t>Solvency: Too Late—1NC</w:t>
      </w:r>
    </w:p>
    <w:p w14:paraId="6DF65A81" w14:textId="77777777" w:rsidR="00C603D1" w:rsidRDefault="00C603D1" w:rsidP="00C603D1"/>
    <w:p w14:paraId="1EFB0B57" w14:textId="77777777" w:rsidR="00C603D1" w:rsidRDefault="00C603D1" w:rsidP="00C603D1">
      <w:pPr>
        <w:pStyle w:val="Heading4"/>
      </w:pPr>
      <w:r>
        <w:t>It’s too late—they can’t retroactively break up hospitals</w:t>
      </w:r>
    </w:p>
    <w:p w14:paraId="1FEEC17A" w14:textId="77777777" w:rsidR="00C603D1" w:rsidRDefault="00C603D1" w:rsidP="00C603D1">
      <w:r w:rsidRPr="006256DF">
        <w:rPr>
          <w:rStyle w:val="Style13ptBold"/>
        </w:rPr>
        <w:t>Terry 19</w:t>
      </w:r>
      <w:r>
        <w:t xml:space="preserve"> (Ken Terry is a veteran healthcare journalist and the author of Rx for Health Care Reform, 6-13-2019, accessed on 8-29-2021, The Health Care Blog, "Medicare for All and Industry Consolidation", https://thehealthcareblog.com/blog/2019/06/13/medicare-for-all-and-industry-consolidation/)</w:t>
      </w:r>
    </w:p>
    <w:p w14:paraId="258139FE" w14:textId="77777777" w:rsidR="00C603D1" w:rsidRDefault="00C603D1" w:rsidP="00C603D1">
      <w:r>
        <w:t>What the government can do</w:t>
      </w:r>
    </w:p>
    <w:p w14:paraId="699A827D" w14:textId="77777777" w:rsidR="00C603D1" w:rsidRDefault="00C603D1" w:rsidP="00C603D1">
      <w:pPr>
        <w:rPr>
          <w:rStyle w:val="StyleUnderline"/>
        </w:rPr>
      </w:pPr>
      <w:r w:rsidRPr="00ED5E21">
        <w:rPr>
          <w:rStyle w:val="StyleUnderline"/>
        </w:rPr>
        <w:t xml:space="preserve">What all of this shows is that much of the growth in health spending can be attributed to industry consolidation. However, </w:t>
      </w:r>
      <w:r w:rsidRPr="00ED5E21">
        <w:t>Federal Trade Commission</w:t>
      </w:r>
      <w:r w:rsidRPr="00ED5E21">
        <w:rPr>
          <w:rStyle w:val="StyleUnderline"/>
        </w:rPr>
        <w:t xml:space="preserve"> the (FTC) has tried to stop very few hospital mergers; and, </w:t>
      </w:r>
      <w:r w:rsidRPr="00ED5E21">
        <w:t xml:space="preserve">as health economist Paul Ginsburg has pointed out, </w:t>
      </w:r>
      <w:r w:rsidRPr="00ED5E21">
        <w:rPr>
          <w:rStyle w:val="StyleUnderline"/>
        </w:rPr>
        <w:t xml:space="preserve">federal antitrust policy doesn’t directly address hospital acquisitions of physician practices. </w:t>
      </w:r>
      <w:r w:rsidRPr="00457380">
        <w:rPr>
          <w:rStyle w:val="StyleUnderline"/>
          <w:highlight w:val="yellow"/>
        </w:rPr>
        <w:t xml:space="preserve">Even if the FTC were to </w:t>
      </w:r>
      <w:r w:rsidRPr="000D342C">
        <w:rPr>
          <w:rStyle w:val="StyleUnderline"/>
        </w:rPr>
        <w:t xml:space="preserve">suddenly </w:t>
      </w:r>
      <w:r w:rsidRPr="00457380">
        <w:rPr>
          <w:rStyle w:val="StyleUnderline"/>
          <w:highlight w:val="yellow"/>
        </w:rPr>
        <w:t xml:space="preserve">take an interest in </w:t>
      </w:r>
      <w:r w:rsidRPr="000D342C">
        <w:rPr>
          <w:rStyle w:val="StyleUnderline"/>
        </w:rPr>
        <w:t xml:space="preserve">healthcare </w:t>
      </w:r>
      <w:r w:rsidRPr="00457380">
        <w:rPr>
          <w:rStyle w:val="StyleUnderline"/>
          <w:highlight w:val="yellow"/>
        </w:rPr>
        <w:t>mergers</w:t>
      </w:r>
      <w:r w:rsidRPr="00ED5E21">
        <w:rPr>
          <w:rStyle w:val="StyleUnderline"/>
        </w:rPr>
        <w:t xml:space="preserve"> and the courts were more disposed to rule against not-for-profit entities, </w:t>
      </w:r>
      <w:r w:rsidRPr="00457380">
        <w:rPr>
          <w:rStyle w:val="Emphasis"/>
          <w:highlight w:val="yellow"/>
        </w:rPr>
        <w:t xml:space="preserve">consolidation has gone too far for antitrust to </w:t>
      </w:r>
      <w:r w:rsidRPr="00ED5E21">
        <w:rPr>
          <w:rStyle w:val="Emphasis"/>
        </w:rPr>
        <w:t xml:space="preserve">regulators </w:t>
      </w:r>
      <w:r w:rsidRPr="00457380">
        <w:rPr>
          <w:rStyle w:val="Emphasis"/>
          <w:highlight w:val="yellow"/>
        </w:rPr>
        <w:t xml:space="preserve">have </w:t>
      </w:r>
      <w:r w:rsidRPr="00ED5E21">
        <w:rPr>
          <w:rStyle w:val="Emphasis"/>
        </w:rPr>
        <w:t xml:space="preserve">much </w:t>
      </w:r>
      <w:r w:rsidRPr="00457380">
        <w:rPr>
          <w:rStyle w:val="Emphasis"/>
          <w:highlight w:val="yellow"/>
        </w:rPr>
        <w:t>effect</w:t>
      </w:r>
      <w:r w:rsidRPr="00ED5E21">
        <w:rPr>
          <w:rStyle w:val="StyleUnderline"/>
        </w:rPr>
        <w:t xml:space="preserve">. After all, the </w:t>
      </w:r>
      <w:r w:rsidRPr="00457380">
        <w:rPr>
          <w:rStyle w:val="Emphasis"/>
          <w:highlight w:val="yellow"/>
        </w:rPr>
        <w:t>FTC is not going to break up corp</w:t>
      </w:r>
      <w:r w:rsidRPr="000D342C">
        <w:t>oration</w:t>
      </w:r>
      <w:r w:rsidRPr="00457380">
        <w:rPr>
          <w:rStyle w:val="Emphasis"/>
          <w:highlight w:val="yellow"/>
        </w:rPr>
        <w:t>s that include thousands of hospitals and hundreds of thousands of physicians</w:t>
      </w:r>
      <w:r w:rsidRPr="00ED5E21">
        <w:rPr>
          <w:rStyle w:val="StyleUnderline"/>
        </w:rPr>
        <w:t>.</w:t>
      </w:r>
    </w:p>
    <w:p w14:paraId="678CDE9B" w14:textId="77777777" w:rsidR="00C603D1" w:rsidRDefault="00C603D1" w:rsidP="00C603D1">
      <w:r>
        <w:t xml:space="preserve">The </w:t>
      </w:r>
      <w:r w:rsidRPr="00457380">
        <w:rPr>
          <w:rStyle w:val="StyleUnderline"/>
          <w:highlight w:val="yellow"/>
        </w:rPr>
        <w:t xml:space="preserve">solution, </w:t>
      </w:r>
      <w:r w:rsidRPr="00FE7AE6">
        <w:rPr>
          <w:rStyle w:val="StyleUnderline"/>
        </w:rPr>
        <w:t>therefore</w:t>
      </w:r>
      <w:r w:rsidRPr="00457380">
        <w:rPr>
          <w:rStyle w:val="StyleUnderline"/>
          <w:highlight w:val="yellow"/>
        </w:rPr>
        <w:t xml:space="preserve">, lies </w:t>
      </w:r>
      <w:r w:rsidRPr="000D342C">
        <w:rPr>
          <w:rStyle w:val="StyleUnderline"/>
        </w:rPr>
        <w:t>elsewhere. My argument</w:t>
      </w:r>
      <w:r w:rsidRPr="00337D5C">
        <w:rPr>
          <w:rStyle w:val="StyleUnderline"/>
        </w:rPr>
        <w:t>,</w:t>
      </w:r>
      <w:r w:rsidRPr="00457380">
        <w:rPr>
          <w:rStyle w:val="StyleUnderline"/>
          <w:highlight w:val="yellow"/>
        </w:rPr>
        <w:t xml:space="preserve"> in </w:t>
      </w:r>
      <w:r w:rsidRPr="000D342C">
        <w:rPr>
          <w:rStyle w:val="StyleUnderline"/>
        </w:rPr>
        <w:t xml:space="preserve">brief, is that the </w:t>
      </w:r>
      <w:r w:rsidRPr="00457380">
        <w:rPr>
          <w:rStyle w:val="StyleUnderline"/>
          <w:highlight w:val="yellow"/>
        </w:rPr>
        <w:t xml:space="preserve">Medicare for All </w:t>
      </w:r>
      <w:r w:rsidRPr="000D342C">
        <w:rPr>
          <w:rStyle w:val="StyleUnderline"/>
        </w:rPr>
        <w:t>and Medicare expansion proposals create a new space for countering industry consolidation</w:t>
      </w:r>
      <w:r>
        <w:t>, should anything come of these ideas.</w:t>
      </w:r>
    </w:p>
    <w:p w14:paraId="2244E16A" w14:textId="77777777" w:rsidR="00C603D1" w:rsidRDefault="00C603D1" w:rsidP="00C603D1">
      <w:r>
        <w:t xml:space="preserve">Obviously, </w:t>
      </w:r>
      <w:r w:rsidRPr="00457380">
        <w:rPr>
          <w:rStyle w:val="StyleUnderline"/>
          <w:highlight w:val="yellow"/>
        </w:rPr>
        <w:t xml:space="preserve">if the U.S. adopted </w:t>
      </w:r>
      <w:r w:rsidRPr="00337D5C">
        <w:rPr>
          <w:rStyle w:val="StyleUnderline"/>
        </w:rPr>
        <w:t xml:space="preserve">a </w:t>
      </w:r>
      <w:r w:rsidRPr="00457380">
        <w:rPr>
          <w:rStyle w:val="Emphasis"/>
          <w:highlight w:val="yellow"/>
        </w:rPr>
        <w:t>single payer</w:t>
      </w:r>
      <w:r w:rsidRPr="000D342C">
        <w:rPr>
          <w:rStyle w:val="StyleUnderline"/>
        </w:rPr>
        <w:t xml:space="preserve"> system, the </w:t>
      </w:r>
      <w:r w:rsidRPr="00457380">
        <w:rPr>
          <w:rStyle w:val="StyleUnderline"/>
          <w:highlight w:val="yellow"/>
        </w:rPr>
        <w:t xml:space="preserve">government could set hospital </w:t>
      </w:r>
      <w:r w:rsidRPr="00337D5C">
        <w:rPr>
          <w:rStyle w:val="StyleUnderline"/>
        </w:rPr>
        <w:t xml:space="preserve">fee-for- service </w:t>
      </w:r>
      <w:r w:rsidRPr="00457380">
        <w:rPr>
          <w:rStyle w:val="StyleUnderline"/>
          <w:highlight w:val="yellow"/>
        </w:rPr>
        <w:t>payments</w:t>
      </w:r>
      <w:r w:rsidRPr="000D342C">
        <w:rPr>
          <w:rStyle w:val="StyleUnderline"/>
        </w:rPr>
        <w:t xml:space="preserve"> or give each hospital a global budget. </w:t>
      </w:r>
      <w:r w:rsidRPr="000D342C">
        <w:t>But</w:t>
      </w:r>
      <w:r>
        <w:t xml:space="preserve"> if Medicare for All meant that hospitals would get paid at Medicare rates, both conservative and liberal experts say, many hospitals would be seriously damaged. The adverse impact would vary, depending on how much of a particular facility’s revenues came from private insurance. But in the aggregate, a Stanford University study estimated, the average hospital would see a net decline of 16% in revenue and a negative margin of 9%. As many as 1.5 million jobs could be lost as a result.</w:t>
      </w:r>
    </w:p>
    <w:p w14:paraId="478851B6" w14:textId="77777777" w:rsidR="00C603D1" w:rsidRPr="00337D5C" w:rsidRDefault="00C603D1" w:rsidP="00C603D1">
      <w:pPr>
        <w:rPr>
          <w:rStyle w:val="StyleUnderline"/>
        </w:rPr>
      </w:pPr>
      <w:r>
        <w:t xml:space="preserve">A Democratic Congress under a Democratic President is more likely to pass a bill like Medicare for America, which grew out of proposals from the Center for American Progress and Yale health policy expert Jacob Hacker. In brief, this </w:t>
      </w:r>
      <w:r w:rsidRPr="00337D5C">
        <w:rPr>
          <w:rStyle w:val="StyleUnderline"/>
        </w:rPr>
        <w:t>legislation would achieve universal coverage by enrolling the uninsured, people who buy individual insurance and those on Medicare, Medicaid and CHIP. Large companies could continue to provide insurance to their workers, or they could let their employees enroll in Medicare and pay 8% of payroll</w:t>
      </w:r>
      <w:r>
        <w:t xml:space="preserve"> to the Medicare Trust Fund. Employees could also opt out of their company’s insurance plan and enroll in Medicare on their own. Over time, it’s possible that this model </w:t>
      </w:r>
      <w:r w:rsidRPr="00337D5C">
        <w:rPr>
          <w:rStyle w:val="StyleUnderline"/>
        </w:rPr>
        <w:t>would morph into Medicare for All.</w:t>
      </w:r>
    </w:p>
    <w:p w14:paraId="53B3816B" w14:textId="77777777" w:rsidR="00C603D1" w:rsidRDefault="00C603D1" w:rsidP="00C603D1"/>
    <w:p w14:paraId="2878B898" w14:textId="77777777" w:rsidR="00C603D1" w:rsidRDefault="00C603D1" w:rsidP="00C603D1">
      <w:pPr>
        <w:pStyle w:val="Heading3"/>
      </w:pPr>
      <w:r>
        <w:t>Solvency: Too Late—2NC</w:t>
      </w:r>
    </w:p>
    <w:p w14:paraId="3A4E6713" w14:textId="77777777" w:rsidR="00C603D1" w:rsidRPr="00E86082" w:rsidRDefault="00C603D1" w:rsidP="00C603D1"/>
    <w:p w14:paraId="6CD52528" w14:textId="77777777" w:rsidR="00C603D1" w:rsidRDefault="00C603D1" w:rsidP="00C603D1">
      <w:pPr>
        <w:pStyle w:val="Heading4"/>
      </w:pPr>
      <w:r>
        <w:t>Aff is logistically impossible—95% of hospitals are already merged</w:t>
      </w:r>
    </w:p>
    <w:p w14:paraId="47FF66E4" w14:textId="77777777" w:rsidR="00C603D1" w:rsidRDefault="00C603D1" w:rsidP="00C603D1">
      <w:r w:rsidRPr="000160D2">
        <w:rPr>
          <w:rStyle w:val="Style13ptBold"/>
        </w:rPr>
        <w:t>Hoffman 21</w:t>
      </w:r>
      <w:r>
        <w:t xml:space="preserve"> (Allison K. Hoffman, JD is Professor of Law at the University of Pennsylvania Carey Law School. Her work examines health insurance regulation, the Affordable Care Act, Medicare, and long-term care. Hannah Leibson is a Research Assistant @ Carey Law School. 7-9-2021, accessed on 8-29-2021, PNHP, "Why Antitrust Enforcement Can Only Go So Far in Health Care - PNHP", https://pnhp.org/news/why-antitrust-enforcement-can-only-go-so-far-in-health-care/)</w:t>
      </w:r>
    </w:p>
    <w:p w14:paraId="2C1B204E" w14:textId="77777777" w:rsidR="00C603D1" w:rsidRDefault="00C603D1" w:rsidP="00C603D1">
      <w:r>
        <w:t xml:space="preserve">In early July, the </w:t>
      </w:r>
      <w:r w:rsidRPr="00457380">
        <w:rPr>
          <w:rStyle w:val="StyleUnderline"/>
          <w:highlight w:val="yellow"/>
        </w:rPr>
        <w:t>Biden</w:t>
      </w:r>
      <w:r w:rsidRPr="00441480">
        <w:rPr>
          <w:rStyle w:val="StyleUnderline"/>
        </w:rPr>
        <w:t xml:space="preserve"> Administration </w:t>
      </w:r>
      <w:r w:rsidRPr="00457380">
        <w:rPr>
          <w:rStyle w:val="StyleUnderline"/>
          <w:highlight w:val="yellow"/>
        </w:rPr>
        <w:t>issued</w:t>
      </w:r>
      <w:r w:rsidRPr="00441480">
        <w:rPr>
          <w:rStyle w:val="StyleUnderline"/>
        </w:rPr>
        <w:t xml:space="preserve"> this high-level </w:t>
      </w:r>
      <w:r w:rsidRPr="00457380">
        <w:rPr>
          <w:rStyle w:val="StyleUnderline"/>
          <w:highlight w:val="yellow"/>
        </w:rPr>
        <w:t xml:space="preserve">executive order </w:t>
      </w:r>
      <w:r w:rsidRPr="000160D2">
        <w:rPr>
          <w:rStyle w:val="StyleUnderline"/>
        </w:rPr>
        <w:t>focused</w:t>
      </w:r>
      <w:r w:rsidRPr="00441480">
        <w:rPr>
          <w:rStyle w:val="StyleUnderline"/>
        </w:rPr>
        <w:t xml:space="preserve"> on promoting competition</w:t>
      </w:r>
      <w:r>
        <w:t xml:space="preserve"> in the American economy. The order </w:t>
      </w:r>
      <w:r w:rsidRPr="00441480">
        <w:rPr>
          <w:rStyle w:val="StyleUnderline"/>
        </w:rPr>
        <w:t>urged the FTC and DOJ to significantly ramp up antitrust enforcement</w:t>
      </w:r>
      <w:r>
        <w:t xml:space="preserve"> to prohibit future mergers and divest existing anti-competitive arrangements.</w:t>
      </w:r>
    </w:p>
    <w:p w14:paraId="27B32442" w14:textId="77777777" w:rsidR="00C603D1" w:rsidRDefault="00C603D1" w:rsidP="00C603D1">
      <w:r>
        <w:t>The order states in part, “whereas decades of industry consolidation have often led to excessive market concentration, this order reaffirms that the United States retains the authority to challenge transactions” in violation of the antitrust laws.</w:t>
      </w:r>
    </w:p>
    <w:p w14:paraId="1E82BC3D" w14:textId="77777777" w:rsidR="00C603D1" w:rsidRDefault="00C603D1" w:rsidP="00C603D1">
      <w:pPr>
        <w:rPr>
          <w:rStyle w:val="StyleUnderline"/>
        </w:rPr>
      </w:pPr>
      <w:r w:rsidRPr="00441480">
        <w:rPr>
          <w:rStyle w:val="Emphasis"/>
        </w:rPr>
        <w:t xml:space="preserve">The problem is </w:t>
      </w:r>
      <w:r w:rsidRPr="000160D2">
        <w:rPr>
          <w:rStyle w:val="Emphasis"/>
        </w:rPr>
        <w:t xml:space="preserve">that it’s likely </w:t>
      </w:r>
      <w:r w:rsidRPr="00457380">
        <w:rPr>
          <w:rStyle w:val="Emphasis"/>
          <w:highlight w:val="yellow"/>
        </w:rPr>
        <w:t>too little too late for health care</w:t>
      </w:r>
      <w:r w:rsidRPr="00441480">
        <w:rPr>
          <w:rStyle w:val="StyleUnderline"/>
        </w:rPr>
        <w:t>.</w:t>
      </w:r>
      <w:r>
        <w:rPr>
          <w:rStyle w:val="StyleUnderline"/>
        </w:rPr>
        <w:t xml:space="preserve"> </w:t>
      </w:r>
      <w:r w:rsidRPr="00441480">
        <w:rPr>
          <w:rStyle w:val="StyleUnderline"/>
        </w:rPr>
        <w:t>For the past few decades, health care consolidation has been on the rise.</w:t>
      </w:r>
    </w:p>
    <w:p w14:paraId="187C35D9" w14:textId="77777777" w:rsidR="00C603D1" w:rsidRDefault="00C603D1" w:rsidP="00C603D1">
      <w:r>
        <w:t xml:space="preserve">Jaime S. King points out that the rate of consolidation has </w:t>
      </w:r>
      <w:r w:rsidRPr="00441480">
        <w:rPr>
          <w:rStyle w:val="StyleUnderline"/>
        </w:rPr>
        <w:t xml:space="preserve">increased so dramatically that up to </w:t>
      </w:r>
      <w:r w:rsidRPr="00457380">
        <w:rPr>
          <w:rStyle w:val="Emphasis"/>
          <w:highlight w:val="yellow"/>
        </w:rPr>
        <w:t xml:space="preserve">95 percent </w:t>
      </w:r>
      <w:r w:rsidRPr="00457380">
        <w:rPr>
          <w:rStyle w:val="StyleUnderline"/>
          <w:highlight w:val="yellow"/>
        </w:rPr>
        <w:t>of</w:t>
      </w:r>
      <w:r w:rsidRPr="00441480">
        <w:rPr>
          <w:rStyle w:val="StyleUnderline"/>
        </w:rPr>
        <w:t xml:space="preserve"> metropolitan </w:t>
      </w:r>
      <w:r w:rsidRPr="00457380">
        <w:rPr>
          <w:rStyle w:val="StyleUnderline"/>
          <w:highlight w:val="yellow"/>
        </w:rPr>
        <w:t>areas have highly concentrated hospital markets</w:t>
      </w:r>
      <w:r>
        <w:t>. Private equity investment has driven much of this trend.</w:t>
      </w:r>
    </w:p>
    <w:p w14:paraId="702A7675" w14:textId="77777777" w:rsidR="00C603D1" w:rsidRDefault="00C603D1" w:rsidP="00C603D1">
      <w:r>
        <w:t xml:space="preserve">As Drew Altman explains, consolidation is negatively impacting quality of care and significantly driving up health care costs for consumers—as much as 50 percent in some hospital systems. </w:t>
      </w:r>
      <w:r w:rsidRPr="00441480">
        <w:rPr>
          <w:rStyle w:val="StyleUnderline"/>
        </w:rPr>
        <w:t>When one or two large hospital systems are running the show in a city or region, insurers don’t have any leverage</w:t>
      </w:r>
      <w:r>
        <w:t xml:space="preserve"> to negotiate lower prices. Consumers have no choice but to pay the higher prices or travel far distances to seek care.</w:t>
      </w:r>
    </w:p>
    <w:p w14:paraId="280F624A" w14:textId="77777777" w:rsidR="00C603D1" w:rsidRDefault="00C603D1" w:rsidP="00C603D1">
      <w:r w:rsidRPr="00441480">
        <w:rPr>
          <w:rStyle w:val="StyleUnderline"/>
        </w:rPr>
        <w:t>Things like choices of insurance plans or transparency</w:t>
      </w:r>
      <w:r>
        <w:t xml:space="preserve">, both mentioned in the Biden Executive Order, </w:t>
      </w:r>
      <w:r w:rsidRPr="00441480">
        <w:rPr>
          <w:rStyle w:val="Emphasis"/>
        </w:rPr>
        <w:t>will not solve these structural problems on their own</w:t>
      </w:r>
      <w:r>
        <w:t xml:space="preserve">. In the months ahead, the impact of </w:t>
      </w:r>
      <w:r w:rsidRPr="00457380">
        <w:rPr>
          <w:rStyle w:val="StyleUnderline"/>
          <w:highlight w:val="yellow"/>
        </w:rPr>
        <w:t>COVID</w:t>
      </w:r>
      <w:r w:rsidRPr="00441480">
        <w:rPr>
          <w:rStyle w:val="StyleUnderline"/>
        </w:rPr>
        <w:t xml:space="preserve">-19 </w:t>
      </w:r>
      <w:r w:rsidRPr="00457380">
        <w:rPr>
          <w:rStyle w:val="StyleUnderline"/>
          <w:highlight w:val="yellow"/>
        </w:rPr>
        <w:t>will</w:t>
      </w:r>
      <w:r w:rsidRPr="00441480">
        <w:rPr>
          <w:rStyle w:val="StyleUnderline"/>
        </w:rPr>
        <w:t xml:space="preserve"> likely </w:t>
      </w:r>
      <w:r w:rsidRPr="00457380">
        <w:rPr>
          <w:rStyle w:val="StyleUnderline"/>
          <w:highlight w:val="yellow"/>
        </w:rPr>
        <w:t>accelerate consolidation</w:t>
      </w:r>
      <w:r w:rsidRPr="00441480">
        <w:rPr>
          <w:rStyle w:val="StyleUnderline"/>
        </w:rPr>
        <w:t xml:space="preserve"> </w:t>
      </w:r>
      <w:r>
        <w:t>in many economically disadvantaged regions where hospitals are already deep in the red.</w:t>
      </w:r>
    </w:p>
    <w:p w14:paraId="713A670E" w14:textId="77777777" w:rsidR="00C603D1" w:rsidRDefault="00C603D1" w:rsidP="00C603D1">
      <w:r w:rsidRPr="00457380">
        <w:rPr>
          <w:rStyle w:val="Emphasis"/>
          <w:highlight w:val="yellow"/>
        </w:rPr>
        <w:t>Amped up antitrust</w:t>
      </w:r>
      <w:r w:rsidRPr="00441480">
        <w:rPr>
          <w:rStyle w:val="Emphasis"/>
        </w:rPr>
        <w:t xml:space="preserve"> enforcement </w:t>
      </w:r>
      <w:r w:rsidRPr="00457380">
        <w:rPr>
          <w:rStyle w:val="Emphasis"/>
          <w:highlight w:val="yellow"/>
        </w:rPr>
        <w:t>will only go so far</w:t>
      </w:r>
      <w:r w:rsidRPr="00441480">
        <w:rPr>
          <w:rStyle w:val="Emphasis"/>
        </w:rPr>
        <w:t xml:space="preserve"> in health care</w:t>
      </w:r>
      <w:r w:rsidRPr="00441480">
        <w:rPr>
          <w:rStyle w:val="StyleUnderline"/>
        </w:rPr>
        <w:t>, especially considering thin government resources.</w:t>
      </w:r>
      <w:r>
        <w:t xml:space="preserve"> It could prevent further consolidation. More aggressively, the administration could review merged entities and unravel those that have proven anticompetitive.</w:t>
      </w:r>
    </w:p>
    <w:p w14:paraId="68906A70" w14:textId="77777777" w:rsidR="00C603D1" w:rsidRDefault="00C603D1" w:rsidP="00C603D1">
      <w:r>
        <w:t xml:space="preserve">All of these measures could be beneficial, but </w:t>
      </w:r>
      <w:r w:rsidRPr="00441480">
        <w:rPr>
          <w:rStyle w:val="StyleUnderline"/>
        </w:rPr>
        <w:t xml:space="preserve">ultimately, comprehensive </w:t>
      </w:r>
      <w:r w:rsidRPr="00457380">
        <w:rPr>
          <w:rStyle w:val="Emphasis"/>
          <w:highlight w:val="yellow"/>
        </w:rPr>
        <w:t>price regulation is the</w:t>
      </w:r>
      <w:r w:rsidRPr="00441480">
        <w:rPr>
          <w:rStyle w:val="Emphasis"/>
        </w:rPr>
        <w:t xml:space="preserve"> </w:t>
      </w:r>
      <w:r w:rsidRPr="00457380">
        <w:rPr>
          <w:rStyle w:val="Emphasis"/>
          <w:highlight w:val="yellow"/>
        </w:rPr>
        <w:t>only way</w:t>
      </w:r>
      <w:r w:rsidRPr="00457380">
        <w:rPr>
          <w:rStyle w:val="StyleUnderline"/>
          <w:highlight w:val="yellow"/>
        </w:rPr>
        <w:t xml:space="preserve"> to control </w:t>
      </w:r>
      <w:r w:rsidRPr="000160D2">
        <w:rPr>
          <w:rStyle w:val="StyleUnderline"/>
        </w:rPr>
        <w:t xml:space="preserve">the rising health care </w:t>
      </w:r>
      <w:r w:rsidRPr="00457380">
        <w:rPr>
          <w:rStyle w:val="StyleUnderline"/>
          <w:highlight w:val="yellow"/>
        </w:rPr>
        <w:t>costs</w:t>
      </w:r>
      <w:r w:rsidRPr="00441480">
        <w:rPr>
          <w:rStyle w:val="StyleUnderline"/>
        </w:rPr>
        <w:t xml:space="preserve"> associated with provider consolidation</w:t>
      </w:r>
      <w:r>
        <w:t xml:space="preserve">. As Altman highlights, drugs comprise just 10% of health care spending while hospitals represent a whopping 34%. More and more, </w:t>
      </w:r>
      <w:r w:rsidRPr="00441480">
        <w:rPr>
          <w:rStyle w:val="StyleUnderline"/>
        </w:rPr>
        <w:t>physician groups are also merging or are affiliating with hospitals and will benefit from their hefty negotiating power</w:t>
      </w:r>
      <w:r>
        <w:t xml:space="preserve"> to command higher prices.</w:t>
      </w:r>
    </w:p>
    <w:p w14:paraId="07502953" w14:textId="77777777" w:rsidR="00C603D1" w:rsidRDefault="00C603D1" w:rsidP="00C603D1">
      <w:r w:rsidRPr="00457380">
        <w:rPr>
          <w:rStyle w:val="Emphasis"/>
          <w:highlight w:val="yellow"/>
        </w:rPr>
        <w:t>One option is a federal all-payer system</w:t>
      </w:r>
      <w:r w:rsidRPr="00441480">
        <w:rPr>
          <w:rStyle w:val="Emphasis"/>
        </w:rPr>
        <w:t xml:space="preserve"> to set price caps or limits on total hospital spending</w:t>
      </w:r>
      <w:r>
        <w:t xml:space="preserve">. It </w:t>
      </w:r>
      <w:r w:rsidRPr="00441480">
        <w:rPr>
          <w:rStyle w:val="StyleUnderline"/>
        </w:rPr>
        <w:t>could eliminate the large gap between Medicare rates and those commercial insurers</w:t>
      </w:r>
      <w:r>
        <w:t xml:space="preserve"> are forced to accept in highly consolidated hospital markets. </w:t>
      </w:r>
      <w:r w:rsidRPr="00441480">
        <w:rPr>
          <w:rStyle w:val="StyleUnderline"/>
        </w:rPr>
        <w:t>Medicare for All is another means to set rates federally, in one fell swoop, and it would also eliminate the administrative costs</w:t>
      </w:r>
      <w:r>
        <w:t xml:space="preserve"> associated with having many different payors.</w:t>
      </w:r>
    </w:p>
    <w:p w14:paraId="294E1871" w14:textId="77777777" w:rsidR="00C603D1" w:rsidRDefault="00C603D1" w:rsidP="00C603D1">
      <w:r>
        <w:t>Another option is rate setting at the state level, but this approach would be more difficult to enact and less coordinated. The state of Maryland already has such a model in place, and has seen positive outcomes since it was launched by CMS as a pilot program in 2014. From 2014 to 2019, Medicare spending in Maryland fell 2.8 percent and the state has seen a 4.1 percent decrease in total health care costs. Alongside these cost savings, quality benchmarks across several dimensions have surpassed expectations. This model could inform policy design at the federal level, just as Massachusetts’s reform informed the design of the Affordable Care Act.</w:t>
      </w:r>
    </w:p>
    <w:p w14:paraId="340C5EE0" w14:textId="77777777" w:rsidR="00C603D1" w:rsidRDefault="00C603D1" w:rsidP="00C603D1">
      <w:r w:rsidRPr="004E436F">
        <w:rPr>
          <w:rStyle w:val="StyleUnderline"/>
        </w:rPr>
        <w:t>Antitrust enforcement is but one piece of the puzzle</w:t>
      </w:r>
      <w:r>
        <w:t xml:space="preserve"> of controlling health care price inflation, and, unless the FTC and DOJ aggressively unwind the consolidation of the past decades, it is </w:t>
      </w:r>
      <w:r w:rsidRPr="004E436F">
        <w:rPr>
          <w:rStyle w:val="StyleUnderline"/>
        </w:rPr>
        <w:t>only a very small piece</w:t>
      </w:r>
      <w:r>
        <w:t>.</w:t>
      </w:r>
    </w:p>
    <w:p w14:paraId="59A07736" w14:textId="77777777" w:rsidR="00C603D1" w:rsidRDefault="00C603D1" w:rsidP="00C603D1"/>
    <w:p w14:paraId="7C0A4986" w14:textId="77777777" w:rsidR="00C603D1" w:rsidRDefault="00C603D1" w:rsidP="00C603D1">
      <w:pPr>
        <w:pStyle w:val="Heading3"/>
      </w:pPr>
      <w:r>
        <w:t>Solvency: Alt Causes—1NC</w:t>
      </w:r>
    </w:p>
    <w:p w14:paraId="31B3A400" w14:textId="77777777" w:rsidR="00C603D1" w:rsidRDefault="00C603D1" w:rsidP="00C603D1"/>
    <w:p w14:paraId="53A75377" w14:textId="77777777" w:rsidR="00C603D1" w:rsidRDefault="00C603D1" w:rsidP="00C603D1">
      <w:pPr>
        <w:pStyle w:val="Heading4"/>
      </w:pPr>
      <w:r>
        <w:t>ACA and states are alt causes</w:t>
      </w:r>
    </w:p>
    <w:p w14:paraId="5539D04D" w14:textId="77777777" w:rsidR="00C603D1" w:rsidRDefault="00C603D1" w:rsidP="00C603D1">
      <w:r w:rsidRPr="00A617BB">
        <w:rPr>
          <w:rStyle w:val="Style13ptBold"/>
        </w:rPr>
        <w:t>Killen 21</w:t>
      </w:r>
      <w:r>
        <w:t xml:space="preserve"> (Lindsay Killen is vice president for strategic outreach and communications at the Mackinac Center for Public Policy, a research and educational institute located in Midland, Mich. 2-6-2021, accessed on 8-29-2021, The Hill, "Biden antitrust agenda ignores states' complicity on health care monopolies", https://thehill.com/opinion/healthcare/537212-biden-antitrust-agenda-ignores-states-complicity-on-health)</w:t>
      </w:r>
    </w:p>
    <w:p w14:paraId="25F8EC2C" w14:textId="77777777" w:rsidR="00C603D1" w:rsidRDefault="00C603D1" w:rsidP="00C603D1">
      <w:r>
        <w:t xml:space="preserve">It comes as no surprise that the Biden administration has taken ambitious early action to expand the federal government’s jurisdiction over access to health care. After all, President Biden was vice president and an influential advisor in the Obama administration, when the Affordable Care Act (ACA) enlarged the federal government’s role in determining health care access and costs, and greatly constricted options for patients. </w:t>
      </w:r>
    </w:p>
    <w:p w14:paraId="5989116D" w14:textId="77777777" w:rsidR="00C603D1" w:rsidRDefault="00C603D1" w:rsidP="00C603D1">
      <w:pPr>
        <w:rPr>
          <w:rStyle w:val="StyleUnderline"/>
        </w:rPr>
      </w:pPr>
      <w:r>
        <w:t xml:space="preserve">Indeed, no one should be surprised by his latest series of executive orders that direct federal agencies to reexamine — and likely revoke — a number of Trump administration rules that had returned some autonomy to patients and state governments. And it’s no surprise that Biden also mandated a reopening of the ObamaCare insurance exchanges from Feb. 15 through May 15, presumably so the administration can shift more individuals from private to public coverage. </w:t>
      </w:r>
      <w:r w:rsidRPr="00830EE1">
        <w:rPr>
          <w:rStyle w:val="StyleUnderline"/>
        </w:rPr>
        <w:t>What’s unlikely</w:t>
      </w:r>
      <w:r>
        <w:t xml:space="preserve"> — but would be of great value — </w:t>
      </w:r>
      <w:r w:rsidRPr="00830EE1">
        <w:rPr>
          <w:rStyle w:val="StyleUnderline"/>
        </w:rPr>
        <w:t xml:space="preserve">would be </w:t>
      </w:r>
      <w:r w:rsidRPr="00457380">
        <w:rPr>
          <w:rStyle w:val="StyleUnderline"/>
          <w:highlight w:val="yellow"/>
        </w:rPr>
        <w:t>for</w:t>
      </w:r>
      <w:r w:rsidRPr="00830EE1">
        <w:rPr>
          <w:rStyle w:val="StyleUnderline"/>
        </w:rPr>
        <w:t xml:space="preserve"> the </w:t>
      </w:r>
      <w:r w:rsidRPr="00457380">
        <w:rPr>
          <w:rStyle w:val="StyleUnderline"/>
          <w:highlight w:val="yellow"/>
        </w:rPr>
        <w:t>Biden</w:t>
      </w:r>
      <w:r w:rsidRPr="00830EE1">
        <w:rPr>
          <w:rStyle w:val="StyleUnderline"/>
        </w:rPr>
        <w:t xml:space="preserve"> administration </w:t>
      </w:r>
      <w:r w:rsidRPr="00457380">
        <w:rPr>
          <w:rStyle w:val="StyleUnderline"/>
          <w:highlight w:val="yellow"/>
        </w:rPr>
        <w:t>to go to war against hospital monopolies</w:t>
      </w:r>
      <w:r w:rsidRPr="00830EE1">
        <w:rPr>
          <w:rStyle w:val="StyleUnderline"/>
        </w:rPr>
        <w:t>.</w:t>
      </w:r>
    </w:p>
    <w:p w14:paraId="7A6E5A56" w14:textId="77777777" w:rsidR="00C603D1" w:rsidRDefault="00C603D1" w:rsidP="00C603D1">
      <w:pPr>
        <w:rPr>
          <w:rStyle w:val="StyleUnderline"/>
        </w:rPr>
      </w:pPr>
      <w:r>
        <w:t xml:space="preserve">An antitrust agenda, </w:t>
      </w:r>
      <w:r w:rsidRPr="00830EE1">
        <w:rPr>
          <w:rStyle w:val="StyleUnderline"/>
        </w:rPr>
        <w:t>if the administration were to undertake it</w:t>
      </w:r>
      <w:r>
        <w:t xml:space="preserve">, would be an acknowledgement that rapid consolidation of health care services over the past 10 to 20 years has contributed to dramatic increases in health care costs. Even so, </w:t>
      </w:r>
      <w:r w:rsidRPr="00830EE1">
        <w:rPr>
          <w:rStyle w:val="StyleUnderline"/>
        </w:rPr>
        <w:t xml:space="preserve">it </w:t>
      </w:r>
      <w:r w:rsidRPr="00457380">
        <w:rPr>
          <w:rStyle w:val="StyleUnderline"/>
          <w:highlight w:val="yellow"/>
        </w:rPr>
        <w:t>would ignore two critical factors:</w:t>
      </w:r>
      <w:r w:rsidRPr="004342BD">
        <w:rPr>
          <w:rStyle w:val="StyleUnderline"/>
        </w:rPr>
        <w:t xml:space="preserve"> the outsized influence that </w:t>
      </w:r>
      <w:r w:rsidRPr="00457380">
        <w:rPr>
          <w:rStyle w:val="StyleUnderline"/>
          <w:highlight w:val="yellow"/>
        </w:rPr>
        <w:t>ObamaCare</w:t>
      </w:r>
      <w:r w:rsidRPr="004342BD">
        <w:rPr>
          <w:rStyle w:val="StyleUnderline"/>
        </w:rPr>
        <w:t xml:space="preserve"> has had in increasing this trend, </w:t>
      </w:r>
      <w:r w:rsidRPr="00457380">
        <w:rPr>
          <w:rStyle w:val="StyleUnderline"/>
          <w:highlight w:val="yellow"/>
        </w:rPr>
        <w:t>and</w:t>
      </w:r>
      <w:r w:rsidRPr="004342BD">
        <w:rPr>
          <w:rStyle w:val="StyleUnderline"/>
        </w:rPr>
        <w:t xml:space="preserve"> the outsized responsibility that </w:t>
      </w:r>
      <w:r w:rsidRPr="00457380">
        <w:rPr>
          <w:rStyle w:val="StyleUnderline"/>
          <w:highlight w:val="yellow"/>
        </w:rPr>
        <w:t>states</w:t>
      </w:r>
      <w:r w:rsidRPr="004342BD">
        <w:rPr>
          <w:rStyle w:val="StyleUnderline"/>
        </w:rPr>
        <w:t xml:space="preserve"> have had in maintaining their own laws that favor large hospital corporations at the expense of patient access to quality care.</w:t>
      </w:r>
    </w:p>
    <w:p w14:paraId="768C89FA" w14:textId="77777777" w:rsidR="00C603D1" w:rsidRDefault="00C603D1" w:rsidP="00C603D1">
      <w:pPr>
        <w:rPr>
          <w:rStyle w:val="StyleUnderline"/>
        </w:rPr>
      </w:pPr>
      <w:r>
        <w:t xml:space="preserve">Let’s consider ObamaCare’s role first, since the president has made it clear he plans to maintain it. In research produced by the National Institute for Health Care Management, James C. Robinson of the University of California-Berkeley examined </w:t>
      </w:r>
      <w:r w:rsidRPr="00C972BB">
        <w:rPr>
          <w:rStyle w:val="StyleUnderline"/>
        </w:rPr>
        <w:t xml:space="preserve">parts of the </w:t>
      </w:r>
      <w:r w:rsidRPr="00457380">
        <w:rPr>
          <w:rStyle w:val="StyleUnderline"/>
          <w:highlight w:val="yellow"/>
        </w:rPr>
        <w:t>ACA</w:t>
      </w:r>
      <w:r w:rsidRPr="00C972BB">
        <w:rPr>
          <w:rStyle w:val="StyleUnderline"/>
        </w:rPr>
        <w:t xml:space="preserve"> that </w:t>
      </w:r>
      <w:r w:rsidRPr="00457380">
        <w:rPr>
          <w:rStyle w:val="StyleUnderline"/>
          <w:highlight w:val="yellow"/>
        </w:rPr>
        <w:t>encouraged</w:t>
      </w:r>
      <w:r w:rsidRPr="00C972BB">
        <w:rPr>
          <w:rStyle w:val="StyleUnderline"/>
        </w:rPr>
        <w:t xml:space="preserve"> hospitals and physicians to form accountable care organizations, otherwise known as </w:t>
      </w:r>
      <w:r w:rsidRPr="00457380">
        <w:rPr>
          <w:rStyle w:val="StyleUnderline"/>
          <w:highlight w:val="yellow"/>
        </w:rPr>
        <w:t>ACOs. These</w:t>
      </w:r>
      <w:r>
        <w:t xml:space="preserve"> provisions, he says, </w:t>
      </w:r>
      <w:r w:rsidRPr="00457380">
        <w:rPr>
          <w:rStyle w:val="StyleUnderline"/>
          <w:highlight w:val="yellow"/>
        </w:rPr>
        <w:t xml:space="preserve">have “accelerated </w:t>
      </w:r>
      <w:r w:rsidRPr="00CF0F04">
        <w:rPr>
          <w:rStyle w:val="StyleUnderline"/>
        </w:rPr>
        <w:t xml:space="preserve">provider </w:t>
      </w:r>
      <w:r w:rsidRPr="00457380">
        <w:rPr>
          <w:rStyle w:val="StyleUnderline"/>
          <w:highlight w:val="yellow"/>
        </w:rPr>
        <w:t>consolidation”</w:t>
      </w:r>
      <w:r>
        <w:t xml:space="preserve"> in the health care marketplace. He further notes that “hospitals in concentrated markets charge significantly higher prices to private payers than do their peers in more competitive markets.” This dynamic is a key reason for hospitals to merge. </w:t>
      </w:r>
      <w:r w:rsidRPr="00457380">
        <w:rPr>
          <w:rStyle w:val="StyleUnderline"/>
          <w:highlight w:val="yellow"/>
        </w:rPr>
        <w:t>In seeking to recoup financial losses from lower Medicare revenue</w:t>
      </w:r>
      <w:r w:rsidRPr="00C972BB">
        <w:rPr>
          <w:rStyle w:val="StyleUnderline"/>
        </w:rPr>
        <w:t xml:space="preserve"> triggered by the ACA, </w:t>
      </w:r>
      <w:r w:rsidRPr="00457380">
        <w:rPr>
          <w:rStyle w:val="StyleUnderline"/>
          <w:highlight w:val="yellow"/>
        </w:rPr>
        <w:t>they are raising prices on the privately insured.</w:t>
      </w:r>
      <w:r w:rsidRPr="00C972BB">
        <w:rPr>
          <w:rStyle w:val="StyleUnderline"/>
        </w:rPr>
        <w:t xml:space="preserve"> </w:t>
      </w:r>
    </w:p>
    <w:p w14:paraId="08963C07" w14:textId="77777777" w:rsidR="00C603D1" w:rsidRDefault="00C603D1" w:rsidP="00C603D1">
      <w:pPr>
        <w:rPr>
          <w:rStyle w:val="StyleUnderline"/>
        </w:rPr>
      </w:pPr>
      <w:r>
        <w:t xml:space="preserve">Let’s be clear: </w:t>
      </w:r>
      <w:r w:rsidRPr="00C972BB">
        <w:rPr>
          <w:rStyle w:val="Emphasis"/>
        </w:rPr>
        <w:t>Any attempt by the administration to clamp down on hospital consolidation through antitrust</w:t>
      </w:r>
      <w:r>
        <w:t xml:space="preserve"> laws — given that these mergers have increased health care costs and reduced patient choices — </w:t>
      </w:r>
      <w:r w:rsidRPr="00C972BB">
        <w:rPr>
          <w:rStyle w:val="Emphasis"/>
        </w:rPr>
        <w:t>would be like applying lipstick to a pig</w:t>
      </w:r>
      <w:r>
        <w:t xml:space="preserve">. </w:t>
      </w:r>
      <w:r w:rsidRPr="00387D10">
        <w:rPr>
          <w:rStyle w:val="StyleUnderline"/>
        </w:rPr>
        <w:t xml:space="preserve">Without reforming the ACA and eliminating its perverse incentives, Biden has no chance of relieving patients of the mounting prices they’re paying for their health care services. </w:t>
      </w:r>
    </w:p>
    <w:p w14:paraId="068983EE" w14:textId="77777777" w:rsidR="00C603D1" w:rsidRDefault="00C603D1" w:rsidP="00C603D1">
      <w:pPr>
        <w:rPr>
          <w:rStyle w:val="StyleUnderline"/>
        </w:rPr>
      </w:pPr>
      <w:r w:rsidRPr="00830EE1">
        <w:rPr>
          <w:rStyle w:val="StyleUnderline"/>
        </w:rPr>
        <w:t xml:space="preserve">Next, let’s consider the states’ </w:t>
      </w:r>
      <w:r w:rsidRPr="004F2DC0">
        <w:rPr>
          <w:rStyle w:val="StyleUnderline"/>
        </w:rPr>
        <w:t>complicity. In the 1980s, the federal government did the wise (and unthinkable) act of repealing an ineffectual law mandating states to administer “certificate of need (CON)” regulations</w:t>
      </w:r>
      <w:r>
        <w:t xml:space="preserve"> in order to receive federal health care dollars for state programs. But once that happened, </w:t>
      </w:r>
      <w:r w:rsidRPr="00457380">
        <w:rPr>
          <w:rStyle w:val="StyleUnderline"/>
          <w:highlight w:val="yellow"/>
        </w:rPr>
        <w:t>many states</w:t>
      </w:r>
      <w:r w:rsidRPr="004F2DC0">
        <w:rPr>
          <w:rStyle w:val="StyleUnderline"/>
        </w:rPr>
        <w:t xml:space="preserve"> chose to keep their regulations anyway</w:t>
      </w:r>
      <w:r>
        <w:t xml:space="preserve">. As a result, </w:t>
      </w:r>
      <w:r w:rsidRPr="004F2DC0">
        <w:rPr>
          <w:rStyle w:val="StyleUnderline"/>
        </w:rPr>
        <w:t xml:space="preserve">they </w:t>
      </w:r>
      <w:r w:rsidRPr="00457380">
        <w:rPr>
          <w:rStyle w:val="StyleUnderline"/>
          <w:highlight w:val="yellow"/>
        </w:rPr>
        <w:t>force</w:t>
      </w:r>
      <w:r w:rsidRPr="004F2DC0">
        <w:rPr>
          <w:rStyle w:val="StyleUnderline"/>
        </w:rPr>
        <w:t xml:space="preserve"> existing health care facilities or new </w:t>
      </w:r>
      <w:r w:rsidRPr="00457380">
        <w:rPr>
          <w:rStyle w:val="StyleUnderline"/>
          <w:highlight w:val="yellow"/>
        </w:rPr>
        <w:t>health care entrepreneurs to petition an unelected state board for permission to establish</w:t>
      </w:r>
      <w:r w:rsidRPr="004F2DC0">
        <w:rPr>
          <w:rStyle w:val="StyleUnderline"/>
        </w:rPr>
        <w:t xml:space="preserve"> or expand certain health care </w:t>
      </w:r>
      <w:r w:rsidRPr="00457380">
        <w:rPr>
          <w:rStyle w:val="StyleUnderline"/>
          <w:highlight w:val="yellow"/>
        </w:rPr>
        <w:t>services. This</w:t>
      </w:r>
      <w:r w:rsidRPr="004F2DC0">
        <w:rPr>
          <w:rStyle w:val="StyleUnderline"/>
        </w:rPr>
        <w:t xml:space="preserve"> petition process </w:t>
      </w:r>
      <w:r w:rsidRPr="00457380">
        <w:rPr>
          <w:rStyle w:val="StyleUnderline"/>
          <w:highlight w:val="yellow"/>
        </w:rPr>
        <w:t>allows existing</w:t>
      </w:r>
      <w:r w:rsidRPr="004F2DC0">
        <w:rPr>
          <w:rStyle w:val="StyleUnderline"/>
        </w:rPr>
        <w:t xml:space="preserve"> </w:t>
      </w:r>
      <w:r w:rsidRPr="00457380">
        <w:rPr>
          <w:rStyle w:val="StyleUnderline"/>
          <w:highlight w:val="yellow"/>
        </w:rPr>
        <w:t xml:space="preserve">competitors to </w:t>
      </w:r>
      <w:r w:rsidRPr="008D06E8">
        <w:rPr>
          <w:rStyle w:val="StyleUnderline"/>
        </w:rPr>
        <w:t>show</w:t>
      </w:r>
      <w:r w:rsidRPr="004F2DC0">
        <w:rPr>
          <w:rStyle w:val="StyleUnderline"/>
        </w:rPr>
        <w:t xml:space="preserve"> up to the hearings and </w:t>
      </w:r>
      <w:r w:rsidRPr="00457380">
        <w:rPr>
          <w:rStyle w:val="StyleUnderline"/>
          <w:highlight w:val="yellow"/>
        </w:rPr>
        <w:t xml:space="preserve">explain why the new competition is </w:t>
      </w:r>
      <w:r w:rsidRPr="008D06E8">
        <w:rPr>
          <w:rStyle w:val="StyleUnderline"/>
        </w:rPr>
        <w:t xml:space="preserve">wholly </w:t>
      </w:r>
      <w:r w:rsidRPr="00457380">
        <w:rPr>
          <w:rStyle w:val="StyleUnderline"/>
          <w:highlight w:val="yellow"/>
        </w:rPr>
        <w:t>unnecessary.</w:t>
      </w:r>
      <w:r w:rsidRPr="004F2DC0">
        <w:rPr>
          <w:rStyle w:val="StyleUnderline"/>
        </w:rPr>
        <w:t xml:space="preserve"> Think of a similar law that requires one grocery store chain to prove to an official committee that consumers would benefit from it entering a market dominated by another chain, or otherwise be denied a building permit. Such a law would — as CON laws do — raise the cost of doing business and robs consumers of the benefits of competition.</w:t>
      </w:r>
    </w:p>
    <w:p w14:paraId="6496FB74" w14:textId="77777777" w:rsidR="00C603D1" w:rsidRDefault="00C603D1" w:rsidP="00C603D1">
      <w:r>
        <w:t xml:space="preserve">What do CON laws have to do with consolidation in health care markets (fewer hospitals) and rising patient costs? Plenty. As Yevgeniy Feyman and Jonathan Hartley write in National Affairs, </w:t>
      </w:r>
      <w:r w:rsidRPr="00CF0F04">
        <w:rPr>
          <w:rStyle w:val="StyleUnderline"/>
        </w:rPr>
        <w:t>CON laws “reduce competitive pressure on existing hospitals (which are in turn protected by regulatory fiat),” benefiting large corporate hospitals</w:t>
      </w:r>
      <w:r>
        <w:t xml:space="preserve"> with the financial means to navigate the regulatory process.</w:t>
      </w:r>
    </w:p>
    <w:p w14:paraId="0F39819C" w14:textId="77777777" w:rsidR="00C603D1" w:rsidRDefault="00C603D1" w:rsidP="00C603D1">
      <w:r w:rsidRPr="00CF0F04">
        <w:rPr>
          <w:rStyle w:val="StyleUnderline"/>
        </w:rPr>
        <w:t>So</w:t>
      </w:r>
      <w:r w:rsidRPr="00457380">
        <w:rPr>
          <w:rStyle w:val="StyleUnderline"/>
          <w:highlight w:val="yellow"/>
        </w:rPr>
        <w:t>, it is states</w:t>
      </w:r>
      <w:r w:rsidRPr="00CF0F04">
        <w:rPr>
          <w:rStyle w:val="StyleUnderline"/>
        </w:rPr>
        <w:t xml:space="preserve"> — and not the federal government — </w:t>
      </w:r>
      <w:r w:rsidRPr="00457380">
        <w:rPr>
          <w:rStyle w:val="StyleUnderline"/>
          <w:highlight w:val="yellow"/>
        </w:rPr>
        <w:t>that are to blame</w:t>
      </w:r>
      <w:r w:rsidRPr="00CF0F04">
        <w:rPr>
          <w:rStyle w:val="StyleUnderline"/>
        </w:rPr>
        <w:t xml:space="preserve"> in this case for making health care costs higher</w:t>
      </w:r>
      <w:r>
        <w:t xml:space="preserve"> through their CON requirements. As Thomas Tsai and Ashish Jha, health service researchers at Harvard University, conclude: “Higher health care costs from decreased competition should not be the price society has to pay to receive high-quality health care.” States, both red and blue, can’t simply blame Washington for these woes when they continue to be a large part of the problem.</w:t>
      </w:r>
    </w:p>
    <w:p w14:paraId="2C2E09CD" w14:textId="77777777" w:rsidR="00C603D1" w:rsidRDefault="00C603D1" w:rsidP="00C603D1"/>
    <w:p w14:paraId="7D3AC5ED" w14:textId="77777777" w:rsidR="00C603D1" w:rsidRDefault="00C603D1" w:rsidP="00C603D1">
      <w:pPr>
        <w:pStyle w:val="Heading3"/>
      </w:pPr>
      <w:r>
        <w:t>Solvency: Alt Causes—2NC</w:t>
      </w:r>
    </w:p>
    <w:p w14:paraId="52C807BD" w14:textId="77777777" w:rsidR="00C603D1" w:rsidRPr="006B53EF" w:rsidRDefault="00C603D1" w:rsidP="00C603D1"/>
    <w:p w14:paraId="5EDDB433" w14:textId="77777777" w:rsidR="00C603D1" w:rsidRDefault="00C603D1" w:rsidP="00C603D1">
      <w:pPr>
        <w:pStyle w:val="Heading4"/>
      </w:pPr>
      <w:r>
        <w:t>More alt causes they can’t solve</w:t>
      </w:r>
    </w:p>
    <w:p w14:paraId="7A5700DC" w14:textId="77777777" w:rsidR="00C603D1" w:rsidRDefault="00C603D1" w:rsidP="00C603D1">
      <w:r w:rsidRPr="006B53EF">
        <w:rPr>
          <w:rStyle w:val="Style13ptBold"/>
        </w:rPr>
        <w:t>Cutler 21</w:t>
      </w:r>
      <w:r>
        <w:t xml:space="preserve"> (David Cutler is the Otto Eckstein Professor of Applied Economics in the Faculty of Arts and Sciences at Harvard University. Dr. Cutler is a health economist studying how it is that people are experiencing better health later in life than previous generations; the impact of medical care on the public sector; and racial and ethnic segregation. 1-28-2021, accessed on 8-30-2021, JAMA Network, "Building Health Care Better Means Reining in Costs", https://jamanetwork.com/journals/jama-health-forum/fullarticle/2776022)</w:t>
      </w:r>
    </w:p>
    <w:p w14:paraId="76C8ED2E" w14:textId="77777777" w:rsidR="00C603D1" w:rsidRDefault="00C603D1" w:rsidP="00C603D1">
      <w:r>
        <w:t>Areas to Save</w:t>
      </w:r>
    </w:p>
    <w:p w14:paraId="15400842" w14:textId="77777777" w:rsidR="00C603D1" w:rsidRDefault="00C603D1" w:rsidP="00C603D1">
      <w:pPr>
        <w:rPr>
          <w:rStyle w:val="StyleUnderline"/>
        </w:rPr>
      </w:pPr>
      <w:r>
        <w:t xml:space="preserve">There are </w:t>
      </w:r>
      <w:r w:rsidRPr="008A2BEC">
        <w:rPr>
          <w:rStyle w:val="StyleUnderline"/>
        </w:rPr>
        <w:t>3 areas that the Biden administration could focus on for health care savings</w:t>
      </w:r>
      <w:r>
        <w:t xml:space="preserve"> that could improve health even as they save money. These are </w:t>
      </w:r>
      <w:r w:rsidRPr="008A2BEC">
        <w:rPr>
          <w:rStyle w:val="StyleUnderline"/>
        </w:rPr>
        <w:t>administrative expenses, excessively high prices, and overuse of health care services.</w:t>
      </w:r>
    </w:p>
    <w:p w14:paraId="548979E8" w14:textId="77777777" w:rsidR="00C603D1" w:rsidRDefault="00C603D1" w:rsidP="00C603D1">
      <w:r w:rsidRPr="00457380">
        <w:rPr>
          <w:rStyle w:val="Emphasis"/>
          <w:highlight w:val="yellow"/>
        </w:rPr>
        <w:t>Admin</w:t>
      </w:r>
      <w:r w:rsidRPr="008A2BEC">
        <w:rPr>
          <w:rStyle w:val="Emphasis"/>
        </w:rPr>
        <w:t xml:space="preserve">istrative </w:t>
      </w:r>
      <w:r w:rsidRPr="00457380">
        <w:rPr>
          <w:rStyle w:val="Emphasis"/>
          <w:highlight w:val="yellow"/>
        </w:rPr>
        <w:t>expenses command</w:t>
      </w:r>
      <w:r w:rsidRPr="008A2BEC">
        <w:rPr>
          <w:rStyle w:val="Emphasis"/>
        </w:rPr>
        <w:t xml:space="preserve"> about </w:t>
      </w:r>
      <w:r w:rsidRPr="00457380">
        <w:rPr>
          <w:rStyle w:val="Emphasis"/>
          <w:highlight w:val="yellow"/>
        </w:rPr>
        <w:t xml:space="preserve">one-quarter of total health </w:t>
      </w:r>
      <w:r w:rsidRPr="008A2BEC">
        <w:rPr>
          <w:rStyle w:val="Emphasis"/>
        </w:rPr>
        <w:t xml:space="preserve">care </w:t>
      </w:r>
      <w:r w:rsidRPr="00457380">
        <w:rPr>
          <w:rStyle w:val="Emphasis"/>
          <w:highlight w:val="yellow"/>
        </w:rPr>
        <w:t>spending</w:t>
      </w:r>
      <w:r>
        <w:t xml:space="preserve"> in the US; in other countries, even those with multipayer systems, administrative expenses comprise less than one-eighth of their total health care spending. Advocates of a single-payer system note that their plans would reduce administrative costs. </w:t>
      </w:r>
      <w:r w:rsidRPr="00457380">
        <w:rPr>
          <w:rStyle w:val="StyleUnderline"/>
          <w:highlight w:val="yellow"/>
        </w:rPr>
        <w:t>Those who are opposed to single-payer</w:t>
      </w:r>
      <w:r w:rsidRPr="008A2BEC">
        <w:rPr>
          <w:rStyle w:val="StyleUnderline"/>
        </w:rPr>
        <w:t xml:space="preserve"> health care </w:t>
      </w:r>
      <w:r w:rsidRPr="00457380">
        <w:rPr>
          <w:rStyle w:val="StyleUnderline"/>
          <w:highlight w:val="yellow"/>
        </w:rPr>
        <w:t>need to demonstrate</w:t>
      </w:r>
      <w:r w:rsidRPr="008A2BEC">
        <w:rPr>
          <w:rStyle w:val="StyleUnderline"/>
        </w:rPr>
        <w:t xml:space="preserve"> that health </w:t>
      </w:r>
      <w:r w:rsidRPr="00457380">
        <w:rPr>
          <w:rStyle w:val="StyleUnderline"/>
          <w:highlight w:val="yellow"/>
        </w:rPr>
        <w:t xml:space="preserve">care can be made </w:t>
      </w:r>
      <w:r w:rsidRPr="008A2BEC">
        <w:rPr>
          <w:rStyle w:val="StyleUnderline"/>
        </w:rPr>
        <w:t xml:space="preserve">administratively </w:t>
      </w:r>
      <w:r w:rsidRPr="00457380">
        <w:rPr>
          <w:rStyle w:val="StyleUnderline"/>
          <w:highlight w:val="yellow"/>
        </w:rPr>
        <w:t>more efficient</w:t>
      </w:r>
      <w:r>
        <w:t xml:space="preserve"> or the chorus for a single-payer approach will continue to grow.</w:t>
      </w:r>
    </w:p>
    <w:p w14:paraId="3916A062" w14:textId="77777777" w:rsidR="00C603D1" w:rsidRDefault="00C603D1" w:rsidP="00C603D1">
      <w:r>
        <w:t xml:space="preserve">Few doubt that administration can be standardized and made significantly cheaper. In recent work, I estimated that </w:t>
      </w:r>
      <w:r w:rsidRPr="008A2BEC">
        <w:rPr>
          <w:rStyle w:val="StyleUnderline"/>
        </w:rPr>
        <w:t>borrowing common practices from other industries (such as banking and retail) could reduce overall medical spending by 5% to 10%,</w:t>
      </w:r>
      <w:r>
        <w:t xml:space="preserve"> including in billing, prior authorization, and electronic medical record interoperability.</w:t>
      </w:r>
    </w:p>
    <w:p w14:paraId="3413A70B" w14:textId="77777777" w:rsidR="00C603D1" w:rsidRDefault="00C603D1" w:rsidP="00C603D1">
      <w:r w:rsidRPr="008A2BEC">
        <w:t xml:space="preserve">The </w:t>
      </w:r>
      <w:r w:rsidRPr="008A2BEC">
        <w:rPr>
          <w:rStyle w:val="Emphasis"/>
        </w:rPr>
        <w:t>second</w:t>
      </w:r>
      <w:r w:rsidRPr="008A2BEC">
        <w:rPr>
          <w:rStyle w:val="StyleUnderline"/>
        </w:rPr>
        <w:t xml:space="preserve"> area the Biden administration should look to for curbing spending is the excessively high prices </w:t>
      </w:r>
      <w:r w:rsidRPr="008A2BEC">
        <w:t xml:space="preserve">related to health care in the US. The </w:t>
      </w:r>
      <w:r w:rsidRPr="00457380">
        <w:rPr>
          <w:rStyle w:val="StyleUnderline"/>
          <w:highlight w:val="yellow"/>
        </w:rPr>
        <w:t>cost of brand-name</w:t>
      </w:r>
      <w:r w:rsidRPr="008A2BEC">
        <w:rPr>
          <w:rStyle w:val="StyleUnderline"/>
        </w:rPr>
        <w:t xml:space="preserve"> </w:t>
      </w:r>
      <w:r w:rsidRPr="00457380">
        <w:rPr>
          <w:rStyle w:val="Emphasis"/>
          <w:highlight w:val="yellow"/>
        </w:rPr>
        <w:t>pharma</w:t>
      </w:r>
      <w:r w:rsidRPr="008A2BEC">
        <w:rPr>
          <w:rStyle w:val="StyleUnderline"/>
        </w:rPr>
        <w:t>ceuticals</w:t>
      </w:r>
      <w:r w:rsidRPr="008A2BEC">
        <w:t>, hospitals, and physicians</w:t>
      </w:r>
      <w:r>
        <w:t xml:space="preserve"> are all higher than elsewhere. The irony of the high prices paid in the US is that in almost every other industry, bigger purchasers get lower prices than smaller purchasers. Health care is a major exception. Indeed, </w:t>
      </w:r>
      <w:r w:rsidRPr="008A2BEC">
        <w:rPr>
          <w:rStyle w:val="StyleUnderline"/>
        </w:rPr>
        <w:t xml:space="preserve">in the case of pharmaceuticals, US regulations have purposely </w:t>
      </w:r>
      <w:r w:rsidRPr="00457380">
        <w:rPr>
          <w:rStyle w:val="StyleUnderline"/>
          <w:highlight w:val="yellow"/>
        </w:rPr>
        <w:t>prevented the government from using</w:t>
      </w:r>
      <w:r w:rsidRPr="008A2BEC">
        <w:rPr>
          <w:rStyle w:val="StyleUnderline"/>
        </w:rPr>
        <w:t xml:space="preserve"> its </w:t>
      </w:r>
      <w:r w:rsidRPr="00457380">
        <w:rPr>
          <w:rStyle w:val="StyleUnderline"/>
          <w:highlight w:val="yellow"/>
        </w:rPr>
        <w:t>buying power</w:t>
      </w:r>
      <w:r w:rsidRPr="008A2BEC">
        <w:rPr>
          <w:rStyle w:val="StyleUnderline"/>
        </w:rPr>
        <w:t xml:space="preserve"> to pay less</w:t>
      </w:r>
      <w:r w:rsidRPr="00457380">
        <w:rPr>
          <w:rStyle w:val="StyleUnderline"/>
          <w:highlight w:val="yellow"/>
        </w:rPr>
        <w:t>.</w:t>
      </w:r>
    </w:p>
    <w:p w14:paraId="70FC29DC" w14:textId="77777777" w:rsidR="00C603D1" w:rsidRDefault="00C603D1" w:rsidP="00C603D1">
      <w:r>
        <w:t xml:space="preserve">The </w:t>
      </w:r>
      <w:r w:rsidRPr="008A2BEC">
        <w:rPr>
          <w:rStyle w:val="Emphasis"/>
        </w:rPr>
        <w:t>third</w:t>
      </w:r>
      <w:r>
        <w:t xml:space="preserve"> area where savings may be found is </w:t>
      </w:r>
      <w:r w:rsidRPr="008A2BEC">
        <w:rPr>
          <w:rStyle w:val="StyleUnderline"/>
        </w:rPr>
        <w:t xml:space="preserve">reducing </w:t>
      </w:r>
      <w:r w:rsidRPr="00457380">
        <w:rPr>
          <w:rStyle w:val="StyleUnderline"/>
          <w:highlight w:val="yellow"/>
        </w:rPr>
        <w:t xml:space="preserve">unnecessary </w:t>
      </w:r>
      <w:r w:rsidRPr="008A2BEC">
        <w:rPr>
          <w:rStyle w:val="StyleUnderline"/>
        </w:rPr>
        <w:t xml:space="preserve">medical </w:t>
      </w:r>
      <w:r w:rsidRPr="00457380">
        <w:rPr>
          <w:rStyle w:val="StyleUnderline"/>
          <w:highlight w:val="yellow"/>
        </w:rPr>
        <w:t>care</w:t>
      </w:r>
      <w:r w:rsidRPr="008A2BEC">
        <w:rPr>
          <w:rStyle w:val="StyleUnderline"/>
        </w:rPr>
        <w:t xml:space="preserve">. People in the US receive more care than people do elsewhere, not all of which is necessary. </w:t>
      </w:r>
      <w:r w:rsidRPr="00457380">
        <w:rPr>
          <w:rStyle w:val="Emphasis"/>
          <w:highlight w:val="yellow"/>
        </w:rPr>
        <w:t>Opioids are</w:t>
      </w:r>
      <w:r w:rsidRPr="00457380">
        <w:rPr>
          <w:rStyle w:val="StyleUnderline"/>
          <w:highlight w:val="yellow"/>
        </w:rPr>
        <w:t xml:space="preserve"> </w:t>
      </w:r>
      <w:r w:rsidRPr="008A2BEC">
        <w:rPr>
          <w:rStyle w:val="StyleUnderline"/>
        </w:rPr>
        <w:t xml:space="preserve">a prominent </w:t>
      </w:r>
      <w:r w:rsidRPr="00457380">
        <w:rPr>
          <w:rStyle w:val="Emphasis"/>
          <w:highlight w:val="yellow"/>
        </w:rPr>
        <w:t>example</w:t>
      </w:r>
      <w:r w:rsidRPr="008A2BEC">
        <w:t xml:space="preserve">. US </w:t>
      </w:r>
      <w:r w:rsidRPr="008A2BEC">
        <w:rPr>
          <w:rStyle w:val="StyleUnderline"/>
        </w:rPr>
        <w:t>opioid use</w:t>
      </w:r>
      <w:r w:rsidRPr="008A2BEC">
        <w:t xml:space="preserve"> soared in the 1990s and 2000s, much more so than in other countries.</w:t>
      </w:r>
      <w:r>
        <w:t xml:space="preserve"> Unfortunately, this </w:t>
      </w:r>
      <w:r w:rsidRPr="008A2BEC">
        <w:rPr>
          <w:rStyle w:val="StyleUnderline"/>
        </w:rPr>
        <w:t>use was not only unproductive in treating pain, but it led to hundreds of thousands of overdose deaths.</w:t>
      </w:r>
      <w:r>
        <w:t xml:space="preserve"> Opioids are an extreme example, but study after study show overused care in the US.</w:t>
      </w:r>
    </w:p>
    <w:p w14:paraId="14DEC719" w14:textId="77777777" w:rsidR="00C603D1" w:rsidRDefault="00C603D1" w:rsidP="00C603D1"/>
    <w:p w14:paraId="4188CC65" w14:textId="77777777" w:rsidR="00C603D1" w:rsidRPr="005A4602" w:rsidRDefault="00C603D1" w:rsidP="00C603D1"/>
    <w:p w14:paraId="38160F04" w14:textId="77777777" w:rsidR="00C603D1" w:rsidRDefault="00C603D1" w:rsidP="00C603D1">
      <w:pPr>
        <w:pStyle w:val="Heading2"/>
      </w:pPr>
      <w:r>
        <w:t>Impact Defense</w:t>
      </w:r>
    </w:p>
    <w:p w14:paraId="414ADB81" w14:textId="77777777" w:rsidR="00C603D1" w:rsidRDefault="00C603D1" w:rsidP="00C603D1">
      <w:pPr>
        <w:pStyle w:val="Heading3"/>
      </w:pPr>
      <w:r>
        <w:t>Disease D: 1NC</w:t>
      </w:r>
    </w:p>
    <w:p w14:paraId="6FD3AF8A" w14:textId="77777777" w:rsidR="00C603D1" w:rsidRPr="00B67649" w:rsidRDefault="00C603D1" w:rsidP="00C603D1">
      <w:pPr>
        <w:pStyle w:val="Heading4"/>
      </w:pPr>
      <w:r w:rsidRPr="00B67649">
        <w:t>Disease won’t cause extinction</w:t>
      </w:r>
    </w:p>
    <w:p w14:paraId="27022C82" w14:textId="77777777" w:rsidR="00C603D1" w:rsidRDefault="00C603D1" w:rsidP="00C603D1">
      <w:r w:rsidRPr="001744A6">
        <w:rPr>
          <w:rStyle w:val="Style13ptBold"/>
        </w:rPr>
        <w:t>Farquhar 17</w:t>
      </w:r>
      <w:r w:rsidRPr="00B67649">
        <w:rPr>
          <w:b/>
          <w:bCs/>
        </w:rPr>
        <w:t xml:space="preserve"> –</w:t>
      </w:r>
      <w:r w:rsidRPr="00B67649">
        <w:t xml:space="preserve"> Sebastian Farquhar, Leader of the Global Priorities Project (GPP) at the Centre for Effective Altruism, et al., “Existential Risk: Diplomacy and Governance”, </w:t>
      </w:r>
      <w:hyperlink r:id="rId59" w:history="1">
        <w:r w:rsidRPr="009006A5">
          <w:rPr>
            <w:rStyle w:val="Hyperlink"/>
            <w:rFonts w:eastAsia="Calibri" w:cs="Times New Roman"/>
          </w:rPr>
          <w:t>https://www.fhi.ox.ac.uk/wp-content/uploads/Existential-Risks-2017-01-23.pdf</w:t>
        </w:r>
      </w:hyperlink>
    </w:p>
    <w:p w14:paraId="197235F2" w14:textId="77777777" w:rsidR="00C603D1" w:rsidRPr="00B67649" w:rsidRDefault="00C603D1" w:rsidP="00C603D1">
      <w:r w:rsidRPr="00B67649">
        <w:t>1.1.3 Engineered pandemics</w:t>
      </w:r>
    </w:p>
    <w:p w14:paraId="4D8C39AA" w14:textId="77777777" w:rsidR="00C603D1" w:rsidRPr="00B67649" w:rsidRDefault="00C603D1" w:rsidP="00C603D1">
      <w:r w:rsidRPr="00B67649">
        <w:t xml:space="preserve">For most of human history, natural pandemics have posed the greatest risk of mass global fatalities.37 However, </w:t>
      </w:r>
      <w:r w:rsidRPr="001744A6">
        <w:rPr>
          <w:rStyle w:val="StyleUnderline"/>
        </w:rPr>
        <w:t xml:space="preserve">there are some reasons to believe that natural </w:t>
      </w:r>
      <w:r w:rsidRPr="00457380">
        <w:rPr>
          <w:rStyle w:val="StyleUnderline"/>
          <w:highlight w:val="yellow"/>
        </w:rPr>
        <w:t xml:space="preserve">pandemics are </w:t>
      </w:r>
      <w:r w:rsidRPr="00457380">
        <w:rPr>
          <w:rStyle w:val="Emphasis"/>
          <w:highlight w:val="yellow"/>
        </w:rPr>
        <w:t>very unlikely</w:t>
      </w:r>
      <w:r w:rsidRPr="00457380">
        <w:rPr>
          <w:rStyle w:val="StyleUnderline"/>
          <w:highlight w:val="yellow"/>
        </w:rPr>
        <w:t xml:space="preserve"> to cause</w:t>
      </w:r>
      <w:r w:rsidRPr="001744A6">
        <w:rPr>
          <w:rStyle w:val="StyleUnderline"/>
        </w:rPr>
        <w:t xml:space="preserve"> human </w:t>
      </w:r>
      <w:r w:rsidRPr="00457380">
        <w:rPr>
          <w:rStyle w:val="StyleUnderline"/>
          <w:highlight w:val="yellow"/>
        </w:rPr>
        <w:t>extinction</w:t>
      </w:r>
      <w:r w:rsidRPr="001744A6">
        <w:rPr>
          <w:rStyle w:val="StyleUnderline"/>
        </w:rPr>
        <w:t>. Analysis of the</w:t>
      </w:r>
      <w:r w:rsidRPr="00B67649">
        <w:t xml:space="preserve"> International Union for Conservation of </w:t>
      </w:r>
      <w:r w:rsidRPr="001744A6">
        <w:t xml:space="preserve">Nature (IUCN) red list database has shown that </w:t>
      </w:r>
      <w:r w:rsidRPr="00457380">
        <w:rPr>
          <w:rStyle w:val="StyleUnderline"/>
          <w:highlight w:val="yellow"/>
        </w:rPr>
        <w:t>of the</w:t>
      </w:r>
      <w:r w:rsidRPr="001744A6">
        <w:rPr>
          <w:rStyle w:val="StyleUnderline"/>
        </w:rPr>
        <w:t xml:space="preserve"> 833 </w:t>
      </w:r>
      <w:r w:rsidRPr="00457380">
        <w:rPr>
          <w:rStyle w:val="StyleUnderline"/>
          <w:highlight w:val="yellow"/>
        </w:rPr>
        <w:t>recorded</w:t>
      </w:r>
      <w:r w:rsidRPr="001744A6">
        <w:t xml:space="preserve"> plant and animal </w:t>
      </w:r>
      <w:r w:rsidRPr="001744A6">
        <w:rPr>
          <w:rStyle w:val="Emphasis"/>
        </w:rPr>
        <w:t xml:space="preserve">species </w:t>
      </w:r>
      <w:r w:rsidRPr="00457380">
        <w:rPr>
          <w:rStyle w:val="Emphasis"/>
          <w:highlight w:val="yellow"/>
        </w:rPr>
        <w:t>extinctions</w:t>
      </w:r>
      <w:r w:rsidRPr="001744A6">
        <w:rPr>
          <w:rStyle w:val="StyleUnderline"/>
        </w:rPr>
        <w:t xml:space="preserve"> known to have occurred since 1500, </w:t>
      </w:r>
      <w:r w:rsidRPr="00457380">
        <w:rPr>
          <w:rStyle w:val="StyleUnderline"/>
          <w:highlight w:val="yellow"/>
        </w:rPr>
        <w:t>less than 4%</w:t>
      </w:r>
      <w:r w:rsidRPr="001744A6">
        <w:rPr>
          <w:rStyle w:val="StyleUnderline"/>
        </w:rPr>
        <w:t xml:space="preserve"> (31 species) </w:t>
      </w:r>
      <w:r w:rsidRPr="00457380">
        <w:rPr>
          <w:rStyle w:val="StyleUnderline"/>
          <w:highlight w:val="yellow"/>
        </w:rPr>
        <w:t>were ascribed to</w:t>
      </w:r>
      <w:r w:rsidRPr="001744A6">
        <w:rPr>
          <w:rStyle w:val="StyleUnderline"/>
        </w:rPr>
        <w:t xml:space="preserve"> </w:t>
      </w:r>
      <w:r w:rsidRPr="001744A6">
        <w:rPr>
          <w:rStyle w:val="Emphasis"/>
        </w:rPr>
        <w:t xml:space="preserve">infectious </w:t>
      </w:r>
      <w:r w:rsidRPr="00457380">
        <w:rPr>
          <w:rStyle w:val="Emphasis"/>
          <w:highlight w:val="yellow"/>
        </w:rPr>
        <w:t>disease</w:t>
      </w:r>
      <w:r w:rsidRPr="001744A6">
        <w:rPr>
          <w:rStyle w:val="StyleUnderline"/>
        </w:rPr>
        <w:t>.</w:t>
      </w:r>
      <w:r w:rsidRPr="00B67649">
        <w:t xml:space="preserve">38 </w:t>
      </w:r>
      <w:r w:rsidRPr="00457380">
        <w:rPr>
          <w:rStyle w:val="StyleUnderline"/>
          <w:highlight w:val="yellow"/>
        </w:rPr>
        <w:t>None</w:t>
      </w:r>
      <w:r w:rsidRPr="001744A6">
        <w:rPr>
          <w:rStyle w:val="StyleUnderline"/>
        </w:rPr>
        <w:t xml:space="preserve"> of the mammals and amphibians on this list </w:t>
      </w:r>
      <w:r w:rsidRPr="00457380">
        <w:rPr>
          <w:rStyle w:val="StyleUnderline"/>
          <w:highlight w:val="yellow"/>
        </w:rPr>
        <w:t xml:space="preserve">were </w:t>
      </w:r>
      <w:r w:rsidRPr="00457380">
        <w:rPr>
          <w:rStyle w:val="Emphasis"/>
          <w:highlight w:val="yellow"/>
        </w:rPr>
        <w:t>globally dispersed</w:t>
      </w:r>
      <w:r w:rsidRPr="00457380">
        <w:rPr>
          <w:rStyle w:val="StyleUnderline"/>
          <w:highlight w:val="yellow"/>
        </w:rPr>
        <w:t>, and other factors</w:t>
      </w:r>
      <w:r w:rsidRPr="001744A6">
        <w:rPr>
          <w:rStyle w:val="StyleUnderline"/>
        </w:rPr>
        <w:t xml:space="preserve"> aside from infectious disease </w:t>
      </w:r>
      <w:r w:rsidRPr="00457380">
        <w:rPr>
          <w:rStyle w:val="StyleUnderline"/>
          <w:highlight w:val="yellow"/>
        </w:rPr>
        <w:t>also contributed</w:t>
      </w:r>
      <w:r w:rsidRPr="001744A6">
        <w:rPr>
          <w:rStyle w:val="StyleUnderline"/>
        </w:rPr>
        <w:t xml:space="preserve"> to their extinction. It therefore seems that </w:t>
      </w:r>
      <w:r w:rsidRPr="00457380">
        <w:rPr>
          <w:rStyle w:val="StyleUnderline"/>
          <w:highlight w:val="yellow"/>
        </w:rPr>
        <w:t>our</w:t>
      </w:r>
      <w:r w:rsidRPr="001744A6">
        <w:rPr>
          <w:rStyle w:val="StyleUnderline"/>
        </w:rPr>
        <w:t xml:space="preserve"> own </w:t>
      </w:r>
      <w:r w:rsidRPr="00457380">
        <w:rPr>
          <w:rStyle w:val="StyleUnderline"/>
          <w:highlight w:val="yellow"/>
        </w:rPr>
        <w:t>species</w:t>
      </w:r>
      <w:r w:rsidRPr="001744A6">
        <w:rPr>
          <w:rStyle w:val="StyleUnderline"/>
        </w:rPr>
        <w:t xml:space="preserve">, which is </w:t>
      </w:r>
      <w:r w:rsidRPr="00457380">
        <w:rPr>
          <w:rStyle w:val="Emphasis"/>
          <w:highlight w:val="yellow"/>
        </w:rPr>
        <w:t>very numerous</w:t>
      </w:r>
      <w:r w:rsidRPr="00457380">
        <w:rPr>
          <w:rStyle w:val="StyleUnderline"/>
          <w:highlight w:val="yellow"/>
        </w:rPr>
        <w:t xml:space="preserve">, </w:t>
      </w:r>
      <w:r w:rsidRPr="00457380">
        <w:rPr>
          <w:rStyle w:val="Emphasis"/>
          <w:highlight w:val="yellow"/>
        </w:rPr>
        <w:t>globally dispersed</w:t>
      </w:r>
      <w:r w:rsidRPr="00457380">
        <w:rPr>
          <w:rStyle w:val="StyleUnderline"/>
          <w:highlight w:val="yellow"/>
        </w:rPr>
        <w:t xml:space="preserve">, and </w:t>
      </w:r>
      <w:r w:rsidRPr="00457380">
        <w:rPr>
          <w:rStyle w:val="Emphasis"/>
          <w:highlight w:val="yellow"/>
        </w:rPr>
        <w:t>capable of a</w:t>
      </w:r>
      <w:r w:rsidRPr="001744A6">
        <w:rPr>
          <w:rStyle w:val="Emphasis"/>
        </w:rPr>
        <w:t xml:space="preserve"> rational </w:t>
      </w:r>
      <w:r w:rsidRPr="00457380">
        <w:rPr>
          <w:rStyle w:val="Emphasis"/>
          <w:highlight w:val="yellow"/>
        </w:rPr>
        <w:t>response</w:t>
      </w:r>
      <w:r w:rsidRPr="001744A6">
        <w:rPr>
          <w:rStyle w:val="StyleUnderline"/>
        </w:rPr>
        <w:t xml:space="preserve"> to problems, </w:t>
      </w:r>
      <w:r w:rsidRPr="00457380">
        <w:rPr>
          <w:rStyle w:val="StyleUnderline"/>
          <w:highlight w:val="yellow"/>
        </w:rPr>
        <w:t xml:space="preserve">is </w:t>
      </w:r>
      <w:r w:rsidRPr="00457380">
        <w:rPr>
          <w:rStyle w:val="Emphasis"/>
          <w:highlight w:val="yellow"/>
        </w:rPr>
        <w:t>very unlikely</w:t>
      </w:r>
      <w:r w:rsidRPr="00457380">
        <w:rPr>
          <w:rStyle w:val="StyleUnderline"/>
          <w:highlight w:val="yellow"/>
        </w:rPr>
        <w:t xml:space="preserve"> to be killed off</w:t>
      </w:r>
      <w:r w:rsidRPr="001744A6">
        <w:rPr>
          <w:rStyle w:val="StyleUnderline"/>
        </w:rPr>
        <w:t xml:space="preserve"> by a natural pandemic</w:t>
      </w:r>
      <w:r w:rsidRPr="00B67649">
        <w:t xml:space="preserve">. One underlying explanation for this is that </w:t>
      </w:r>
      <w:r w:rsidRPr="00457380">
        <w:rPr>
          <w:rStyle w:val="StyleUnderline"/>
          <w:highlight w:val="yellow"/>
        </w:rPr>
        <w:t>highly lethal pathogens</w:t>
      </w:r>
      <w:r w:rsidRPr="001744A6">
        <w:rPr>
          <w:rStyle w:val="StyleUnderline"/>
        </w:rPr>
        <w:t xml:space="preserve"> can </w:t>
      </w:r>
      <w:r w:rsidRPr="00457380">
        <w:rPr>
          <w:rStyle w:val="Emphasis"/>
          <w:highlight w:val="yellow"/>
        </w:rPr>
        <w:t>kill</w:t>
      </w:r>
      <w:r w:rsidRPr="001744A6">
        <w:rPr>
          <w:rStyle w:val="Emphasis"/>
        </w:rPr>
        <w:t xml:space="preserve"> their hosts</w:t>
      </w:r>
      <w:r w:rsidRPr="001744A6">
        <w:rPr>
          <w:rStyle w:val="StyleUnderline"/>
        </w:rPr>
        <w:t xml:space="preserve"> </w:t>
      </w:r>
      <w:r w:rsidRPr="00457380">
        <w:rPr>
          <w:rStyle w:val="StyleUnderline"/>
          <w:highlight w:val="yellow"/>
        </w:rPr>
        <w:t>before they</w:t>
      </w:r>
      <w:r w:rsidRPr="001744A6">
        <w:rPr>
          <w:rStyle w:val="StyleUnderline"/>
        </w:rPr>
        <w:t xml:space="preserve"> have a </w:t>
      </w:r>
      <w:r w:rsidRPr="001744A6">
        <w:rPr>
          <w:rStyle w:val="Emphasis"/>
        </w:rPr>
        <w:t xml:space="preserve">chance to </w:t>
      </w:r>
      <w:r w:rsidRPr="00457380">
        <w:rPr>
          <w:rStyle w:val="Emphasis"/>
          <w:highlight w:val="yellow"/>
        </w:rPr>
        <w:t>spread</w:t>
      </w:r>
      <w:r w:rsidRPr="00457380">
        <w:rPr>
          <w:rStyle w:val="StyleUnderline"/>
          <w:highlight w:val="yellow"/>
        </w:rPr>
        <w:t>, so there is</w:t>
      </w:r>
      <w:r w:rsidRPr="001744A6">
        <w:rPr>
          <w:rStyle w:val="StyleUnderline"/>
        </w:rPr>
        <w:t xml:space="preserve"> a </w:t>
      </w:r>
      <w:r w:rsidRPr="00457380">
        <w:rPr>
          <w:rStyle w:val="Emphasis"/>
          <w:highlight w:val="yellow"/>
        </w:rPr>
        <w:t>selective pressure</w:t>
      </w:r>
      <w:r w:rsidRPr="001744A6">
        <w:rPr>
          <w:rStyle w:val="Emphasis"/>
        </w:rPr>
        <w:t xml:space="preserve"> for pathogens</w:t>
      </w:r>
      <w:r w:rsidRPr="001744A6">
        <w:rPr>
          <w:rStyle w:val="StyleUnderline"/>
        </w:rPr>
        <w:t xml:space="preserve"> </w:t>
      </w:r>
      <w:r w:rsidRPr="00457380">
        <w:rPr>
          <w:rStyle w:val="StyleUnderline"/>
          <w:highlight w:val="yellow"/>
        </w:rPr>
        <w:t>not to be</w:t>
      </w:r>
      <w:r w:rsidRPr="001744A6">
        <w:rPr>
          <w:rStyle w:val="StyleUnderline"/>
        </w:rPr>
        <w:t xml:space="preserve"> highly </w:t>
      </w:r>
      <w:r w:rsidRPr="00457380">
        <w:rPr>
          <w:rStyle w:val="StyleUnderline"/>
          <w:highlight w:val="yellow"/>
        </w:rPr>
        <w:t>lethal</w:t>
      </w:r>
      <w:r w:rsidRPr="001744A6">
        <w:rPr>
          <w:rStyle w:val="StyleUnderline"/>
        </w:rPr>
        <w:t xml:space="preserve">. Therefore, </w:t>
      </w:r>
      <w:r w:rsidRPr="00457380">
        <w:rPr>
          <w:rStyle w:val="StyleUnderline"/>
          <w:highlight w:val="yellow"/>
        </w:rPr>
        <w:t>pathogens</w:t>
      </w:r>
      <w:r w:rsidRPr="001744A6">
        <w:rPr>
          <w:rStyle w:val="StyleUnderline"/>
        </w:rPr>
        <w:t xml:space="preserve"> are likely to </w:t>
      </w:r>
      <w:r w:rsidRPr="00457380">
        <w:rPr>
          <w:rStyle w:val="StyleUnderline"/>
          <w:highlight w:val="yellow"/>
        </w:rPr>
        <w:t>co-evolve</w:t>
      </w:r>
      <w:r w:rsidRPr="001744A6">
        <w:rPr>
          <w:rStyle w:val="StyleUnderline"/>
        </w:rPr>
        <w:t xml:space="preserve"> with their hosts </w:t>
      </w:r>
      <w:r w:rsidRPr="00457380">
        <w:rPr>
          <w:rStyle w:val="Emphasis"/>
          <w:highlight w:val="yellow"/>
        </w:rPr>
        <w:t>rather than kill all</w:t>
      </w:r>
      <w:r w:rsidRPr="001744A6">
        <w:rPr>
          <w:rStyle w:val="Emphasis"/>
        </w:rPr>
        <w:t xml:space="preserve"> possible </w:t>
      </w:r>
      <w:r w:rsidRPr="00457380">
        <w:rPr>
          <w:rStyle w:val="Emphasis"/>
          <w:highlight w:val="yellow"/>
        </w:rPr>
        <w:t>hosts</w:t>
      </w:r>
      <w:r w:rsidRPr="001744A6">
        <w:rPr>
          <w:rStyle w:val="StyleUnderline"/>
        </w:rPr>
        <w:t>.</w:t>
      </w:r>
      <w:r w:rsidRPr="00B67649">
        <w:t>39</w:t>
      </w:r>
    </w:p>
    <w:p w14:paraId="178D03CE" w14:textId="77777777" w:rsidR="00C603D1" w:rsidRDefault="00C603D1" w:rsidP="00C603D1"/>
    <w:p w14:paraId="17D7AF89" w14:textId="77777777" w:rsidR="00C603D1" w:rsidRDefault="00C603D1" w:rsidP="00C603D1">
      <w:pPr>
        <w:pStyle w:val="Heading3"/>
      </w:pPr>
      <w:r>
        <w:t>Disease D: 2NC</w:t>
      </w:r>
    </w:p>
    <w:p w14:paraId="4875C900" w14:textId="77777777" w:rsidR="00C603D1" w:rsidRDefault="00C603D1" w:rsidP="00C603D1"/>
    <w:p w14:paraId="69ACE19C" w14:textId="77777777" w:rsidR="00C603D1" w:rsidRDefault="00C603D1" w:rsidP="00C603D1">
      <w:pPr>
        <w:pStyle w:val="Heading4"/>
      </w:pPr>
      <w:r>
        <w:t>No disease impact—wont cause extinction—global dispersion, burnout, and human resilience check—that’s Farquhar</w:t>
      </w:r>
    </w:p>
    <w:p w14:paraId="28580AFE" w14:textId="77777777" w:rsidR="00C603D1" w:rsidRPr="00096571" w:rsidRDefault="00C603D1" w:rsidP="00C603D1"/>
    <w:p w14:paraId="54AA8CA3" w14:textId="77777777" w:rsidR="00C603D1" w:rsidRPr="00096571" w:rsidRDefault="00C603D1" w:rsidP="00C603D1">
      <w:pPr>
        <w:pStyle w:val="Heading4"/>
      </w:pPr>
      <w:r>
        <w:t>There is zero risk of highly lethal pandemics—ignore their fear mongering</w:t>
      </w:r>
    </w:p>
    <w:p w14:paraId="2DE2254E" w14:textId="77777777" w:rsidR="00C603D1" w:rsidRDefault="00C603D1" w:rsidP="00C603D1">
      <w:r w:rsidRPr="0000393B">
        <w:rPr>
          <w:rStyle w:val="Style13ptBold"/>
        </w:rPr>
        <w:t>Orent, 15</w:t>
      </w:r>
      <w:r>
        <w:t>-- Wendy Orent, anthropologist, writer, 1-3-2015, "Ignore predictions of lethal pandemics and pay attention to what really matters," latimes, http://www.latimes.com/opinion/op-ed/la-oe-orent-pandemic-hysteria-20150104-story.html</w:t>
      </w:r>
    </w:p>
    <w:p w14:paraId="57BDDDE0" w14:textId="77777777" w:rsidR="00C603D1" w:rsidRDefault="00C603D1" w:rsidP="00C603D1">
      <w:r w:rsidRPr="00457380">
        <w:rPr>
          <w:rStyle w:val="StyleUnderline"/>
          <w:highlight w:val="yellow"/>
        </w:rPr>
        <w:t>Prophets of doom have been telling</w:t>
      </w:r>
      <w:r w:rsidRPr="0000393B">
        <w:rPr>
          <w:rStyle w:val="StyleUnderline"/>
        </w:rPr>
        <w:t xml:space="preserve"> us </w:t>
      </w:r>
      <w:r w:rsidRPr="00457380">
        <w:rPr>
          <w:rStyle w:val="StyleUnderline"/>
          <w:highlight w:val="yellow"/>
        </w:rPr>
        <w:t>for decades that a deadly new pandemic</w:t>
      </w:r>
      <w:r>
        <w:t xml:space="preserve"> — of bird flu, of SARS or MERS coronavirus, and now of Ebola — </w:t>
      </w:r>
      <w:r w:rsidRPr="00457380">
        <w:rPr>
          <w:rStyle w:val="StyleUnderline"/>
          <w:highlight w:val="yellow"/>
        </w:rPr>
        <w:t>is on its way.</w:t>
      </w:r>
      <w:r w:rsidRPr="00457380">
        <w:rPr>
          <w:highlight w:val="yellow"/>
        </w:rPr>
        <w:t xml:space="preserve"> </w:t>
      </w:r>
      <w:r w:rsidRPr="00457380">
        <w:rPr>
          <w:rStyle w:val="Emphasis"/>
          <w:highlight w:val="yellow"/>
        </w:rPr>
        <w:t>Why are we still listening?</w:t>
      </w:r>
      <w:r>
        <w:rPr>
          <w:rStyle w:val="Emphasis"/>
        </w:rPr>
        <w:t xml:space="preserve"> </w:t>
      </w:r>
      <w:r>
        <w:t xml:space="preserve">If you </w:t>
      </w:r>
      <w:r w:rsidRPr="00457380">
        <w:rPr>
          <w:rStyle w:val="StyleUnderline"/>
          <w:highlight w:val="yellow"/>
        </w:rPr>
        <w:t>look back at the furor</w:t>
      </w:r>
      <w:r w:rsidRPr="0000393B">
        <w:rPr>
          <w:rStyle w:val="StyleUnderline"/>
        </w:rPr>
        <w:t xml:space="preserve"> </w:t>
      </w:r>
      <w:r w:rsidRPr="00457380">
        <w:rPr>
          <w:rStyle w:val="StyleUnderline"/>
          <w:highlight w:val="yellow"/>
        </w:rPr>
        <w:t>raised</w:t>
      </w:r>
      <w:r w:rsidRPr="0000393B">
        <w:rPr>
          <w:rStyle w:val="StyleUnderline"/>
        </w:rPr>
        <w:t xml:space="preserve"> at many distinguished publications</w:t>
      </w:r>
      <w:r>
        <w:t xml:space="preserve"> — Nature, Science, Scientific American, National Geographic — back in, say, 2005, </w:t>
      </w:r>
      <w:r w:rsidRPr="00457380">
        <w:rPr>
          <w:rStyle w:val="StyleUnderline"/>
          <w:highlight w:val="yellow"/>
        </w:rPr>
        <w:t>about</w:t>
      </w:r>
      <w:r>
        <w:t xml:space="preserve"> a potential bird flu (</w:t>
      </w:r>
      <w:r w:rsidRPr="00457380">
        <w:rPr>
          <w:rStyle w:val="Emphasis"/>
          <w:highlight w:val="yellow"/>
        </w:rPr>
        <w:t>H5N1</w:t>
      </w:r>
      <w:r>
        <w:t xml:space="preserve">) pandemic, you wonder what planet they were on. Nature ran a special section titled — “Avian flu: Are we ready?” — that began, ominously, with the words “Trouble is brewing in the East” and went on to present a mock aftermath report detailing catastrophic civil breakdown. Robert Webster, a famous influenza virologist, told ABC News in 2006 that “society just can't accept the idea that 50% of the population could die. And I think we have to face that possibility.” Public health expert Michael T. Osterholm of the University of Minnesota, at a meeting in Washington of scientists brought together by the Institute of Medicine, warned in 2005 that a post-pandemic commission, like the post-9/11 commission, could hold “many scientists … accountable to that commission for what we did or didn't do to prevent a pandemic.” He also predicted that we could be facing “three years of a given hell” as the world struggled to right itself after the deadly pandemic. And Laurie Garrett, author of what must be the urtext for pandemic predictions, her 1994 book “The Coming Plague,” intoned in Foreign Affairs that “in short, doom may loom.” Although she followed that with “But note the may,” the article went on to paint a terrifying picture of the avian flu threat nonetheless. And such hysteria still goes on: Whether it's over the </w:t>
      </w:r>
      <w:r w:rsidRPr="00457380">
        <w:rPr>
          <w:rStyle w:val="Emphasis"/>
          <w:highlight w:val="yellow"/>
        </w:rPr>
        <w:t>MERS</w:t>
      </w:r>
      <w:r>
        <w:t xml:space="preserve"> coronavirus, a whole alphabet of chicken flu viruses, a real but not very deadly influenza pandemic in 2009, or a kerfuffle like the one in 2012 over a scientist-crafted ferret flu that also was supposed to be a pandemic threat. Along the way, virologist Nathan Wolfe published “The Viral Storm: the Dawn of a New Pandemic Age,” and David Quammen warned in his gripping “Spillover” that some new animal plague could arise from the jungle and sweep across the world. And now there's Ebola. Osterholm, in a widely read op-ed in the New York Times in September, wrote about the possibility that scientists were afraid to mention publicly the danger they discuss privately: that Ebola “could mutate to become transmissible through the air.” “The </w:t>
      </w:r>
      <w:r w:rsidRPr="00457380">
        <w:rPr>
          <w:rStyle w:val="Emphasis"/>
          <w:highlight w:val="yellow"/>
        </w:rPr>
        <w:t>Ebola</w:t>
      </w:r>
      <w:r>
        <w:t xml:space="preserve"> epidemic in West Africa has the potential to alter history as much as any plague has ever done,” he wrote. And Garrett wrote in Foreign Policy, “Attention, World: You just don't get it.” She went on to say, “Wake up, fools,” because we should be more frightened of a potential scenario like the one in the movie “Contagion,” in which a lethal, fictitious pandemic scours the world, nearly destroying civilization. But there were fewer takers this time. Osterholm's claims about Ebola going airborne were discounted by serious scientists, and Garrett seemingly retracted her earlier hysteria about Ebola by claiming that, after all, evolution made such spread unlikely. The scientific world has changed since 2005. </w:t>
      </w:r>
      <w:r w:rsidRPr="00457380">
        <w:rPr>
          <w:rStyle w:val="StyleUnderline"/>
          <w:highlight w:val="yellow"/>
        </w:rPr>
        <w:t>Now, most</w:t>
      </w:r>
      <w:r w:rsidRPr="0000393B">
        <w:rPr>
          <w:rStyle w:val="StyleUnderline"/>
        </w:rPr>
        <w:t xml:space="preserve"> </w:t>
      </w:r>
      <w:r w:rsidRPr="00457380">
        <w:rPr>
          <w:rStyle w:val="StyleUnderline"/>
          <w:highlight w:val="yellow"/>
        </w:rPr>
        <w:t>scientists understand</w:t>
      </w:r>
      <w:r w:rsidRPr="0000393B">
        <w:rPr>
          <w:rStyle w:val="StyleUnderline"/>
        </w:rPr>
        <w:t xml:space="preserve"> that </w:t>
      </w:r>
      <w:r w:rsidRPr="00457380">
        <w:rPr>
          <w:rStyle w:val="StyleUnderline"/>
          <w:highlight w:val="yellow"/>
        </w:rPr>
        <w:t xml:space="preserve">there are </w:t>
      </w:r>
      <w:r w:rsidRPr="00457380">
        <w:rPr>
          <w:rStyle w:val="Emphasis"/>
          <w:highlight w:val="yellow"/>
        </w:rPr>
        <w:t>significant physical and evolutionary barriers</w:t>
      </w:r>
      <w:r w:rsidRPr="0000393B">
        <w:rPr>
          <w:rStyle w:val="StyleUnderline"/>
        </w:rPr>
        <w:t xml:space="preserve"> </w:t>
      </w:r>
      <w:r w:rsidRPr="0000393B">
        <w:t>to a blood- and fluid-borne virus developing airborne transmission</w:t>
      </w:r>
      <w:r>
        <w:t xml:space="preserve">, as Garrett has acknowledged. Though Ebola virus has been detected in human alveolar cells, as Vincent Racaniello, virologist at Columbia University, explained to me, that doesn't mean it can replicate in the airways enough to allow transmission. “Maybe … the virus can get in, but can't get out. Like a roach motel,” wrote Racaniello in an email. H5N1, we understand now, never went airborne because it attached only to cell receptors located deep in human lungs, and could not, therefore, be coughed or sneezed out. SARS, or severe acute respiratory syndrome, caused local outbreaks after multiple introductions via air travel but spread only sluggishly and mostly in hospitals. Breaking its chains of transmission ended the outbreak globally. </w:t>
      </w:r>
      <w:r w:rsidRPr="00457380">
        <w:rPr>
          <w:rStyle w:val="StyleUnderline"/>
          <w:highlight w:val="yellow"/>
        </w:rPr>
        <w:t>There</w:t>
      </w:r>
      <w:r>
        <w:t xml:space="preserve"> probably </w:t>
      </w:r>
      <w:r w:rsidRPr="00457380">
        <w:rPr>
          <w:rStyle w:val="Emphasis"/>
          <w:highlight w:val="yellow"/>
        </w:rPr>
        <w:t>will always be significant barriers</w:t>
      </w:r>
      <w:r>
        <w:t xml:space="preserve"> </w:t>
      </w:r>
      <w:r w:rsidRPr="0000393B">
        <w:t>preventing</w:t>
      </w:r>
      <w:r>
        <w:t xml:space="preserve"> the easy adaptation of an animal disease to the human species. Furthermore, Racaniello insists that </w:t>
      </w:r>
      <w:r w:rsidRPr="00457380">
        <w:rPr>
          <w:rStyle w:val="Emphasis"/>
          <w:highlight w:val="yellow"/>
        </w:rPr>
        <w:t>there are no recorded instances of viruses that</w:t>
      </w:r>
      <w:r w:rsidRPr="0000393B">
        <w:rPr>
          <w:rStyle w:val="Emphasis"/>
        </w:rPr>
        <w:t xml:space="preserve"> </w:t>
      </w:r>
      <w:r w:rsidRPr="00457380">
        <w:rPr>
          <w:rStyle w:val="Emphasis"/>
          <w:highlight w:val="yellow"/>
        </w:rPr>
        <w:t>have adapted to humans</w:t>
      </w:r>
      <w:r>
        <w:t xml:space="preserve">, </w:t>
      </w:r>
      <w:r w:rsidRPr="00457380">
        <w:rPr>
          <w:rStyle w:val="StyleUnderline"/>
          <w:highlight w:val="yellow"/>
        </w:rPr>
        <w:t>changing the way they are spread</w:t>
      </w:r>
      <w:r>
        <w:t xml:space="preserve">. So </w:t>
      </w:r>
      <w:r w:rsidRPr="00457380">
        <w:rPr>
          <w:rStyle w:val="Emphasis"/>
          <w:highlight w:val="yellow"/>
        </w:rPr>
        <w:t>we need to stop listening to the doomsayers</w:t>
      </w:r>
      <w:r>
        <w:t xml:space="preserve">, and we need to do it now. </w:t>
      </w:r>
      <w:r w:rsidRPr="00457380">
        <w:rPr>
          <w:rStyle w:val="StyleUnderline"/>
          <w:highlight w:val="yellow"/>
        </w:rPr>
        <w:t>Predictions of lethal pandemics have</w:t>
      </w:r>
      <w:r>
        <w:t xml:space="preserve"> — since the swine flu fiasco of 1976, when President Ford vowed to vaccinate “every man, woman and child in the United States” — </w:t>
      </w:r>
      <w:r w:rsidRPr="00457380">
        <w:rPr>
          <w:rStyle w:val="Emphasis"/>
          <w:highlight w:val="yellow"/>
        </w:rPr>
        <w:t>always been wrong</w:t>
      </w:r>
      <w:r w:rsidRPr="00457380">
        <w:rPr>
          <w:highlight w:val="yellow"/>
        </w:rPr>
        <w:t xml:space="preserve">. </w:t>
      </w:r>
      <w:r w:rsidRPr="00457380">
        <w:rPr>
          <w:rStyle w:val="Emphasis"/>
          <w:highlight w:val="yellow"/>
        </w:rPr>
        <w:t>Fear-mongering wastes our time</w:t>
      </w:r>
      <w:r>
        <w:t xml:space="preserve"> and our emotions and diverts resources from where they should be directed — in the case of Ebola, to the ongoing tragedy in West Africa. Americans have all but forgotten about Ebola now, because most people realize it isn't coming to a school or a shopping mall near you. But Sierra Leoneans and Liberians go on dying.</w:t>
      </w:r>
    </w:p>
    <w:p w14:paraId="29F5D196" w14:textId="77777777" w:rsidR="00C603D1" w:rsidRPr="009873F6" w:rsidRDefault="00C603D1" w:rsidP="00C603D1"/>
    <w:p w14:paraId="567640F5" w14:textId="77777777" w:rsidR="00C603D1" w:rsidRPr="005A4602" w:rsidRDefault="00C603D1" w:rsidP="00C603D1"/>
    <w:p w14:paraId="11A6CC33" w14:textId="77777777" w:rsidR="00C603D1" w:rsidRPr="00B8778B" w:rsidRDefault="00C603D1" w:rsidP="00C603D1"/>
    <w:p w14:paraId="46F48829" w14:textId="77777777" w:rsidR="00C603D1" w:rsidRPr="00B8778B" w:rsidRDefault="00C603D1" w:rsidP="00C603D1"/>
    <w:p w14:paraId="2E18593F" w14:textId="77777777" w:rsidR="00C603D1" w:rsidRDefault="00C603D1" w:rsidP="00C603D1">
      <w:pPr>
        <w:pStyle w:val="Heading1"/>
      </w:pPr>
      <w:r>
        <w:t>CP: States</w:t>
      </w:r>
    </w:p>
    <w:p w14:paraId="7724A33F" w14:textId="77777777" w:rsidR="00C603D1" w:rsidRDefault="00C603D1" w:rsidP="00C603D1"/>
    <w:p w14:paraId="53978E2A" w14:textId="77777777" w:rsidR="00C603D1" w:rsidRDefault="00C603D1" w:rsidP="00C603D1">
      <w:pPr>
        <w:pStyle w:val="Heading3"/>
      </w:pPr>
      <w:r>
        <w:t>States CP: Solvency</w:t>
      </w:r>
    </w:p>
    <w:p w14:paraId="7835B8D9" w14:textId="77777777" w:rsidR="00C603D1" w:rsidRDefault="00C603D1" w:rsidP="00C603D1"/>
    <w:p w14:paraId="400143A2" w14:textId="77777777" w:rsidR="00C603D1" w:rsidRDefault="00C603D1" w:rsidP="00C603D1">
      <w:pPr>
        <w:pStyle w:val="Heading4"/>
      </w:pPr>
      <w:r>
        <w:t xml:space="preserve">States have </w:t>
      </w:r>
      <w:r w:rsidRPr="00FA7F6A">
        <w:rPr>
          <w:u w:val="single"/>
        </w:rPr>
        <w:t>wide latitude</w:t>
      </w:r>
      <w:r>
        <w:t xml:space="preserve"> to solve healthcare consolidation via </w:t>
      </w:r>
      <w:r w:rsidRPr="00FA7F6A">
        <w:rPr>
          <w:u w:val="single"/>
        </w:rPr>
        <w:t>new legislation</w:t>
      </w:r>
      <w:r w:rsidRPr="00CE1176">
        <w:rPr>
          <w:b w:val="0"/>
        </w:rPr>
        <w:t xml:space="preserve">—proven by a </w:t>
      </w:r>
      <w:r w:rsidRPr="00CE1176">
        <w:rPr>
          <w:b w:val="0"/>
          <w:u w:val="single"/>
        </w:rPr>
        <w:t>history</w:t>
      </w:r>
      <w:r w:rsidRPr="00CE1176">
        <w:rPr>
          <w:b w:val="0"/>
        </w:rPr>
        <w:t xml:space="preserve"> of state laws</w:t>
      </w:r>
      <w:r>
        <w:t>.</w:t>
      </w:r>
    </w:p>
    <w:p w14:paraId="0B8C7FC9" w14:textId="77777777" w:rsidR="00C603D1" w:rsidRDefault="00C603D1" w:rsidP="00C603D1">
      <w:r w:rsidRPr="00430971">
        <w:rPr>
          <w:rStyle w:val="Style13ptBold"/>
        </w:rPr>
        <w:t>Hunt 20</w:t>
      </w:r>
      <w:r>
        <w:t xml:space="preserve">—(Senior Policy Analyst). Amanda Hunt. May 2020. “Preventing Healthcare Consolidation: Strengthening State Antitrust Laws”. Altarum Healthcare Value Hub. </w:t>
      </w:r>
      <w:hyperlink r:id="rId60" w:history="1">
        <w:r w:rsidRPr="00CB3C7C">
          <w:rPr>
            <w:rStyle w:val="Hyperlink"/>
          </w:rPr>
          <w:t>https://www.healthcarevaluehub.org/application/files/6516/0278/1411/Hub-Altarum_Easy_Explainer_No._17_-_Strengthening_Antitrust_Laws.pdf</w:t>
        </w:r>
      </w:hyperlink>
      <w:r>
        <w:t>. Accessed 7/26/21.</w:t>
      </w:r>
    </w:p>
    <w:p w14:paraId="280F0502" w14:textId="77777777" w:rsidR="00C603D1" w:rsidRDefault="00C603D1" w:rsidP="00C603D1">
      <w:r w:rsidRPr="005A2D1C">
        <w:rPr>
          <w:rStyle w:val="StyleUnderline"/>
        </w:rPr>
        <w:t>Federal antitrust laws</w:t>
      </w:r>
      <w:r>
        <w:t xml:space="preserve"> aim to preserve the benefits of competition by prohibiting anti-competitive mergers and other behaviors, however these laws </w:t>
      </w:r>
      <w:r w:rsidRPr="005A2D1C">
        <w:rPr>
          <w:rStyle w:val="StyleUnderline"/>
        </w:rPr>
        <w:t xml:space="preserve">are </w:t>
      </w:r>
      <w:r w:rsidRPr="005A2D1C">
        <w:rPr>
          <w:rStyle w:val="Emphasis"/>
        </w:rPr>
        <w:t>generally under-enforced</w:t>
      </w:r>
      <w:r w:rsidRPr="005A2D1C">
        <w:rPr>
          <w:rStyle w:val="StyleUnderline"/>
        </w:rPr>
        <w:t>.</w:t>
      </w:r>
      <w:r>
        <w:t xml:space="preserve">1,2 </w:t>
      </w:r>
      <w:r w:rsidRPr="005A2D1C">
        <w:rPr>
          <w:rStyle w:val="StyleUnderline"/>
        </w:rPr>
        <w:t xml:space="preserve">For a </w:t>
      </w:r>
      <w:r w:rsidRPr="005A2D1C">
        <w:rPr>
          <w:rStyle w:val="Emphasis"/>
        </w:rPr>
        <w:t>variety of reasons</w:t>
      </w:r>
      <w:r w:rsidRPr="005A2D1C">
        <w:rPr>
          <w:rStyle w:val="StyleUnderline"/>
        </w:rPr>
        <w:t>,</w:t>
      </w:r>
      <w:r>
        <w:t xml:space="preserve">3 a majority of </w:t>
      </w:r>
      <w:r w:rsidRPr="005A2D1C">
        <w:rPr>
          <w:rStyle w:val="StyleUnderline"/>
        </w:rPr>
        <w:t xml:space="preserve">proposed mergers and acquisitions are allowed by federal regulators to proceed, forcing </w:t>
      </w:r>
      <w:r w:rsidRPr="005A2D1C">
        <w:rPr>
          <w:rStyle w:val="Emphasis"/>
        </w:rPr>
        <w:t>state attorneys general</w:t>
      </w:r>
      <w:r>
        <w:t xml:space="preserve"> </w:t>
      </w:r>
      <w:r w:rsidRPr="005A2D1C">
        <w:rPr>
          <w:rStyle w:val="StyleUnderline"/>
        </w:rPr>
        <w:t>to halt those that are potentially harmful</w:t>
      </w:r>
      <w:r>
        <w:t xml:space="preserve"> or address the subsequent anti-competitive effects.4</w:t>
      </w:r>
    </w:p>
    <w:p w14:paraId="633FE009" w14:textId="77777777" w:rsidR="00C603D1" w:rsidRDefault="00C603D1" w:rsidP="00C603D1">
      <w:r>
        <w:t xml:space="preserve">In the healthcare sector, </w:t>
      </w:r>
      <w:r w:rsidRPr="005A2D1C">
        <w:rPr>
          <w:rStyle w:val="StyleUnderline"/>
        </w:rPr>
        <w:t xml:space="preserve">antitrust activity has </w:t>
      </w:r>
      <w:r w:rsidRPr="005A2D1C">
        <w:rPr>
          <w:rStyle w:val="Emphasis"/>
        </w:rPr>
        <w:t>primarily</w:t>
      </w:r>
      <w:r w:rsidRPr="005A2D1C">
        <w:rPr>
          <w:rStyle w:val="StyleUnderline"/>
        </w:rPr>
        <w:t xml:space="preserve"> focused on mergers between competitors in a single market (a.k.a., </w:t>
      </w:r>
      <w:r w:rsidRPr="005A2D1C">
        <w:rPr>
          <w:rStyle w:val="Emphasis"/>
        </w:rPr>
        <w:t>horizontal mergers</w:t>
      </w:r>
      <w:r w:rsidRPr="005A2D1C">
        <w:rPr>
          <w:rStyle w:val="StyleUnderline"/>
        </w:rPr>
        <w:t>).</w:t>
      </w:r>
      <w:r>
        <w:t xml:space="preserve"> Enforcement agencies at both the federal and state levels have hesitated to challenge mergers between providers that do not compete for the same patients (i.e., cross-market mergers) and mergers between organizations at different stages of the supply chain (i.e., vertical mergers) due to an insufficient understanding of the harms of these transactions (versus the benefits). However, recent evidence suggests that </w:t>
      </w:r>
      <w:r w:rsidRPr="005A2D1C">
        <w:rPr>
          <w:rStyle w:val="StyleUnderline"/>
        </w:rPr>
        <w:t xml:space="preserve">cross-market and vertical mergers can </w:t>
      </w:r>
      <w:r w:rsidRPr="005A2D1C">
        <w:rPr>
          <w:rStyle w:val="Emphasis"/>
        </w:rPr>
        <w:t>also</w:t>
      </w:r>
      <w:r w:rsidRPr="005A2D1C">
        <w:rPr>
          <w:rStyle w:val="StyleUnderline"/>
        </w:rPr>
        <w:t xml:space="preserve"> have negative implications for consumers.</w:t>
      </w:r>
      <w:r>
        <w:t>5 Given the increasing prevalence of non-horizontal mergers, policy experts have identified a need to strengthen anti-trust enforcement in this area.6</w:t>
      </w:r>
    </w:p>
    <w:p w14:paraId="2482AFF5" w14:textId="77777777" w:rsidR="00C603D1" w:rsidRDefault="00C603D1" w:rsidP="00C603D1">
      <w:r>
        <w:t>Strengthening Oversight of Horizontal, Vertical and Cross-Market Mergers</w:t>
      </w:r>
    </w:p>
    <w:p w14:paraId="44A5190E" w14:textId="77777777" w:rsidR="00C603D1" w:rsidRDefault="00C603D1" w:rsidP="00C603D1">
      <w:r w:rsidRPr="00457380">
        <w:rPr>
          <w:rStyle w:val="StyleUnderline"/>
          <w:highlight w:val="yellow"/>
        </w:rPr>
        <w:t xml:space="preserve">While the </w:t>
      </w:r>
      <w:r w:rsidRPr="00457380">
        <w:rPr>
          <w:rStyle w:val="Emphasis"/>
          <w:highlight w:val="yellow"/>
        </w:rPr>
        <w:t>majority</w:t>
      </w:r>
      <w:r w:rsidRPr="00457380">
        <w:rPr>
          <w:rStyle w:val="StyleUnderline"/>
          <w:highlight w:val="yellow"/>
        </w:rPr>
        <w:t xml:space="preserve"> of state antitrust laws</w:t>
      </w:r>
      <w:r w:rsidRPr="000B3B14">
        <w:rPr>
          <w:rStyle w:val="StyleUnderline"/>
        </w:rPr>
        <w:t xml:space="preserve"> closely </w:t>
      </w:r>
      <w:r w:rsidRPr="00457380">
        <w:rPr>
          <w:rStyle w:val="StyleUnderline"/>
          <w:highlight w:val="yellow"/>
        </w:rPr>
        <w:t xml:space="preserve">resemble federal law, </w:t>
      </w:r>
      <w:r w:rsidRPr="00457380">
        <w:rPr>
          <w:rStyle w:val="Emphasis"/>
          <w:highlight w:val="yellow"/>
        </w:rPr>
        <w:t>some states</w:t>
      </w:r>
      <w:r w:rsidRPr="00457380">
        <w:rPr>
          <w:rStyle w:val="StyleUnderline"/>
          <w:highlight w:val="yellow"/>
        </w:rPr>
        <w:t xml:space="preserve"> have passed </w:t>
      </w:r>
      <w:r w:rsidRPr="00457380">
        <w:rPr>
          <w:rStyle w:val="Emphasis"/>
          <w:sz w:val="24"/>
          <w:highlight w:val="yellow"/>
        </w:rPr>
        <w:t>broader legislation</w:t>
      </w:r>
      <w:r w:rsidRPr="00457380">
        <w:rPr>
          <w:rStyle w:val="StyleUnderline"/>
          <w:highlight w:val="yellow"/>
        </w:rPr>
        <w:t xml:space="preserve"> that permits increased scrutiny</w:t>
      </w:r>
      <w:r w:rsidRPr="000B3B14">
        <w:rPr>
          <w:rStyle w:val="StyleUnderline"/>
        </w:rPr>
        <w:t xml:space="preserve"> of provider mergers, including </w:t>
      </w:r>
      <w:r w:rsidRPr="000B3B14">
        <w:rPr>
          <w:rStyle w:val="Emphasis"/>
        </w:rPr>
        <w:t>vertical</w:t>
      </w:r>
      <w:r w:rsidRPr="000B3B14">
        <w:rPr>
          <w:rStyle w:val="StyleUnderline"/>
        </w:rPr>
        <w:t xml:space="preserve"> and </w:t>
      </w:r>
      <w:r w:rsidRPr="000B3B14">
        <w:rPr>
          <w:rStyle w:val="Emphasis"/>
        </w:rPr>
        <w:t>cross-market varieties</w:t>
      </w:r>
      <w:r w:rsidRPr="000B3B14">
        <w:rPr>
          <w:rStyle w:val="StyleUnderline"/>
        </w:rPr>
        <w:t>.</w:t>
      </w:r>
      <w:r>
        <w:t xml:space="preserve"> Connecticut, for example, requires hospitals and medical group practices to notify the state’s attorney general before finalizing a merger that involves: (1) any combination of group practices involving at least eight physicians or (2) a hospital acquiring any group medical practice. </w:t>
      </w:r>
      <w:r w:rsidRPr="002115DB">
        <w:rPr>
          <w:rStyle w:val="StyleUnderline"/>
        </w:rPr>
        <w:t xml:space="preserve">The monetary </w:t>
      </w:r>
      <w:r w:rsidRPr="00457380">
        <w:rPr>
          <w:rStyle w:val="StyleUnderline"/>
          <w:highlight w:val="yellow"/>
        </w:rPr>
        <w:t>value of transactions</w:t>
      </w:r>
      <w:r w:rsidRPr="002115DB">
        <w:rPr>
          <w:rStyle w:val="StyleUnderline"/>
        </w:rPr>
        <w:t xml:space="preserve"> involving group practices </w:t>
      </w:r>
      <w:r w:rsidRPr="00457380">
        <w:rPr>
          <w:rStyle w:val="StyleUnderline"/>
          <w:highlight w:val="yellow"/>
        </w:rPr>
        <w:t xml:space="preserve">is </w:t>
      </w:r>
      <w:r w:rsidRPr="00457380">
        <w:rPr>
          <w:rStyle w:val="Emphasis"/>
          <w:highlight w:val="yellow"/>
        </w:rPr>
        <w:t>typically lower</w:t>
      </w:r>
      <w:r w:rsidRPr="00457380">
        <w:rPr>
          <w:rStyle w:val="StyleUnderline"/>
          <w:highlight w:val="yellow"/>
        </w:rPr>
        <w:t xml:space="preserve"> than the threshold</w:t>
      </w:r>
      <w:r w:rsidRPr="002115DB">
        <w:rPr>
          <w:rStyle w:val="StyleUnderline"/>
        </w:rPr>
        <w:t xml:space="preserve"> required </w:t>
      </w:r>
      <w:r w:rsidRPr="00457380">
        <w:rPr>
          <w:rStyle w:val="StyleUnderline"/>
          <w:highlight w:val="yellow"/>
        </w:rPr>
        <w:t>for federal reporting, therefore laws</w:t>
      </w:r>
      <w:r w:rsidRPr="00FA7BE3">
        <w:rPr>
          <w:rStyle w:val="StyleUnderline"/>
        </w:rPr>
        <w:t xml:space="preserve"> like Connecticut’s </w:t>
      </w:r>
      <w:r w:rsidRPr="00457380">
        <w:rPr>
          <w:rStyle w:val="StyleUnderline"/>
          <w:highlight w:val="yellow"/>
        </w:rPr>
        <w:t>allow states to capture</w:t>
      </w:r>
      <w:r w:rsidRPr="002115DB">
        <w:rPr>
          <w:rStyle w:val="StyleUnderline"/>
        </w:rPr>
        <w:t xml:space="preserve">, and subsequently scrutinize, </w:t>
      </w:r>
      <w:r w:rsidRPr="00457380">
        <w:rPr>
          <w:rStyle w:val="Emphasis"/>
          <w:highlight w:val="yellow"/>
        </w:rPr>
        <w:t xml:space="preserve">more instances of </w:t>
      </w:r>
      <w:r w:rsidRPr="002115DB">
        <w:rPr>
          <w:rStyle w:val="Emphasis"/>
        </w:rPr>
        <w:t xml:space="preserve">provider </w:t>
      </w:r>
      <w:r w:rsidRPr="00457380">
        <w:rPr>
          <w:rStyle w:val="Emphasis"/>
          <w:highlight w:val="yellow"/>
        </w:rPr>
        <w:t>consolidation.</w:t>
      </w:r>
      <w:r>
        <w:t>7,8</w:t>
      </w:r>
    </w:p>
    <w:p w14:paraId="0CBEF9C4" w14:textId="77777777" w:rsidR="00C603D1" w:rsidRDefault="00C603D1" w:rsidP="00C603D1">
      <w:r w:rsidRPr="00457380">
        <w:rPr>
          <w:rStyle w:val="Emphasis"/>
          <w:highlight w:val="yellow"/>
        </w:rPr>
        <w:t>In addition</w:t>
      </w:r>
      <w:r w:rsidRPr="002115DB">
        <w:rPr>
          <w:rStyle w:val="StyleUnderline"/>
        </w:rPr>
        <w:t xml:space="preserve"> to lowering the threshold for review, </w:t>
      </w:r>
      <w:r w:rsidRPr="00457380">
        <w:rPr>
          <w:rStyle w:val="StyleUnderline"/>
          <w:highlight w:val="yellow"/>
        </w:rPr>
        <w:t xml:space="preserve">states can </w:t>
      </w:r>
      <w:r w:rsidRPr="00457380">
        <w:rPr>
          <w:rStyle w:val="Emphasis"/>
          <w:highlight w:val="yellow"/>
        </w:rPr>
        <w:t xml:space="preserve">strengthen </w:t>
      </w:r>
      <w:r w:rsidRPr="002115DB">
        <w:rPr>
          <w:rStyle w:val="Emphasis"/>
        </w:rPr>
        <w:t xml:space="preserve">their </w:t>
      </w:r>
      <w:r w:rsidRPr="00457380">
        <w:rPr>
          <w:rStyle w:val="Emphasis"/>
          <w:highlight w:val="yellow"/>
        </w:rPr>
        <w:t>resources</w:t>
      </w:r>
      <w:r w:rsidRPr="00457380">
        <w:rPr>
          <w:rStyle w:val="StyleUnderline"/>
          <w:highlight w:val="yellow"/>
        </w:rPr>
        <w:t xml:space="preserve"> for </w:t>
      </w:r>
      <w:r w:rsidRPr="002115DB">
        <w:rPr>
          <w:rStyle w:val="StyleUnderline"/>
        </w:rPr>
        <w:t xml:space="preserve">conducting that </w:t>
      </w:r>
      <w:r w:rsidRPr="00457380">
        <w:rPr>
          <w:rStyle w:val="StyleUnderline"/>
          <w:highlight w:val="yellow"/>
        </w:rPr>
        <w:t>review.</w:t>
      </w:r>
      <w:r w:rsidRPr="002115DB">
        <w:rPr>
          <w:rStyle w:val="StyleUnderline"/>
        </w:rPr>
        <w:t xml:space="preserve"> </w:t>
      </w:r>
      <w:r>
        <w:t xml:space="preserve">Berenson and colleagues recommend that states adopt and adapt certain federal requirements that would “grant state enforcers the time and information they need to fully analyze the implications of a proposed merger” (see text box).9 It is important to note, however, that more research is needed to understand the exact specifications that would allow notification and review processes to most effectively prevent harmful consolidation.10 States could also charge filing fees to supply the financial resources required to adequately conduct merger reviews.11 </w:t>
      </w:r>
    </w:p>
    <w:p w14:paraId="15809937" w14:textId="77777777" w:rsidR="00C603D1" w:rsidRDefault="00C603D1" w:rsidP="00C603D1">
      <w:r>
        <w:t>State Options to Strengthen Merger Oversight</w:t>
      </w:r>
    </w:p>
    <w:p w14:paraId="018291A0" w14:textId="77777777" w:rsidR="00C603D1" w:rsidRDefault="00C603D1" w:rsidP="00C603D1">
      <w:pPr>
        <w:pStyle w:val="ListParagraph"/>
        <w:numPr>
          <w:ilvl w:val="0"/>
          <w:numId w:val="12"/>
        </w:numPr>
      </w:pPr>
      <w:r>
        <w:t>Require organizations to notify antitrust officials when the value of a merger or acquisition exceeds a certain filing threshold.</w:t>
      </w:r>
    </w:p>
    <w:p w14:paraId="091954E9" w14:textId="77777777" w:rsidR="00C603D1" w:rsidRDefault="00C603D1" w:rsidP="00C603D1">
      <w:pPr>
        <w:pStyle w:val="ListParagraph"/>
        <w:numPr>
          <w:ilvl w:val="0"/>
          <w:numId w:val="12"/>
        </w:numPr>
      </w:pPr>
      <w:r>
        <w:t xml:space="preserve">Impose waiting periods between the time a merger is filed and consummated. </w:t>
      </w:r>
    </w:p>
    <w:p w14:paraId="2BDB2173" w14:textId="77777777" w:rsidR="00C603D1" w:rsidRDefault="00C603D1" w:rsidP="00C603D1">
      <w:pPr>
        <w:pStyle w:val="ListParagraph"/>
        <w:numPr>
          <w:ilvl w:val="0"/>
          <w:numId w:val="12"/>
        </w:numPr>
      </w:pPr>
      <w:r>
        <w:t>Authorize antitrust officials to compel document production from merging entities.</w:t>
      </w:r>
    </w:p>
    <w:p w14:paraId="109EFD9A" w14:textId="77777777" w:rsidR="00C603D1" w:rsidRDefault="00C603D1" w:rsidP="00C603D1">
      <w:r>
        <w:t>Banning Anti-Competitive Contracting Arrangements through Legislation</w:t>
      </w:r>
    </w:p>
    <w:p w14:paraId="3E73BD59" w14:textId="77777777" w:rsidR="00C603D1" w:rsidRDefault="00C603D1" w:rsidP="00C603D1">
      <w:r>
        <w:t xml:space="preserve">With most healthcare markets already consolidated and growing more concentrated, states also need tools to combat anti-competitive business practices already occurring in their markets.12 </w:t>
      </w:r>
      <w:r w:rsidRPr="00457380">
        <w:rPr>
          <w:rStyle w:val="StyleUnderline"/>
          <w:highlight w:val="yellow"/>
        </w:rPr>
        <w:t>States should</w:t>
      </w:r>
      <w:r>
        <w:t xml:space="preserve"> consider </w:t>
      </w:r>
      <w:r w:rsidRPr="00457380">
        <w:rPr>
          <w:rStyle w:val="StyleUnderline"/>
          <w:highlight w:val="yellow"/>
        </w:rPr>
        <w:t>ban</w:t>
      </w:r>
      <w:r w:rsidRPr="00F25327">
        <w:t xml:space="preserve">ning </w:t>
      </w:r>
      <w:r w:rsidRPr="00457380">
        <w:rPr>
          <w:rStyle w:val="Emphasis"/>
          <w:highlight w:val="yellow"/>
        </w:rPr>
        <w:t>specific anti-competitive practices</w:t>
      </w:r>
      <w:r>
        <w:t xml:space="preserve"> </w:t>
      </w:r>
      <w:r w:rsidRPr="00F25327">
        <w:rPr>
          <w:rStyle w:val="StyleUnderline"/>
        </w:rPr>
        <w:t xml:space="preserve">like </w:t>
      </w:r>
      <w:r w:rsidRPr="00F25327">
        <w:rPr>
          <w:rStyle w:val="Emphasis"/>
        </w:rPr>
        <w:t>most-favored nation clauses</w:t>
      </w:r>
      <w:r w:rsidRPr="00F25327">
        <w:rPr>
          <w:rStyle w:val="StyleUnderline"/>
        </w:rPr>
        <w:t xml:space="preserve">, </w:t>
      </w:r>
      <w:r w:rsidRPr="00F25327">
        <w:rPr>
          <w:rStyle w:val="Emphasis"/>
        </w:rPr>
        <w:t>all-or-nothing clauses</w:t>
      </w:r>
      <w:r w:rsidRPr="00F25327">
        <w:rPr>
          <w:rStyle w:val="StyleUnderline"/>
        </w:rPr>
        <w:t xml:space="preserve">, </w:t>
      </w:r>
      <w:r w:rsidRPr="00F25327">
        <w:rPr>
          <w:rStyle w:val="Emphasis"/>
        </w:rPr>
        <w:t>gag clauses</w:t>
      </w:r>
      <w:r w:rsidRPr="00F25327">
        <w:rPr>
          <w:rStyle w:val="StyleUnderline"/>
        </w:rPr>
        <w:t xml:space="preserve"> and </w:t>
      </w:r>
      <w:r w:rsidRPr="00F25327">
        <w:rPr>
          <w:rStyle w:val="Emphasis"/>
        </w:rPr>
        <w:t>anti-tiering/anti-steering provisions</w:t>
      </w:r>
      <w:r w:rsidRPr="00F25327">
        <w:rPr>
          <w:rStyle w:val="StyleUnderline"/>
        </w:rPr>
        <w:t xml:space="preserve"> in contracts between insurers and providers.</w:t>
      </w:r>
      <w:r>
        <w:t xml:space="preserve">13 </w:t>
      </w:r>
    </w:p>
    <w:p w14:paraId="7933CA98" w14:textId="77777777" w:rsidR="00C603D1" w:rsidRDefault="00C603D1" w:rsidP="00C603D1">
      <w:r w:rsidRPr="00F25327">
        <w:rPr>
          <w:rStyle w:val="StyleUnderline"/>
        </w:rPr>
        <w:t xml:space="preserve">As of February 2020, </w:t>
      </w:r>
      <w:r w:rsidRPr="00457380">
        <w:rPr>
          <w:rStyle w:val="Emphasis"/>
          <w:highlight w:val="yellow"/>
        </w:rPr>
        <w:t>21 states</w:t>
      </w:r>
      <w:r w:rsidRPr="00457380">
        <w:rPr>
          <w:rStyle w:val="StyleUnderline"/>
          <w:highlight w:val="yellow"/>
        </w:rPr>
        <w:t xml:space="preserve"> have banned</w:t>
      </w:r>
      <w:r w:rsidRPr="00F25327">
        <w:rPr>
          <w:rStyle w:val="StyleUnderline"/>
        </w:rPr>
        <w:t xml:space="preserve"> or regulated </w:t>
      </w:r>
      <w:r w:rsidRPr="00457380">
        <w:rPr>
          <w:rStyle w:val="Emphasis"/>
          <w:highlight w:val="yellow"/>
        </w:rPr>
        <w:t>most-favored nation clauses</w:t>
      </w:r>
      <w:r w:rsidRPr="00F25327">
        <w:rPr>
          <w:rStyle w:val="StyleUnderline"/>
        </w:rPr>
        <w:t>.</w:t>
      </w:r>
      <w:r>
        <w:t xml:space="preserve">14 Only Massachusetts prohibits all three practices (anti-tiering, anti-steering and all-or-nothing language in provider-issuer contracts), however, the restrictions apply exclusively to specific plans.15 </w:t>
      </w:r>
    </w:p>
    <w:p w14:paraId="52F027D9" w14:textId="77777777" w:rsidR="00C603D1" w:rsidRDefault="00C603D1" w:rsidP="00C603D1">
      <w:r>
        <w:t xml:space="preserve">According to Berenson and colleagues, states have historically opted for litigation (over legislation) as the preferred method of challenging anti-competitive practices.16 While legislation adopts a one-size-fits-all approach, litigation “allows courts to carefully weigh the benefits and detriments to competition in a specific case.” This specificity may increase the likelihood that states will succeed when a legislative approach has failed (see California example in text box). Nevertheless, </w:t>
      </w:r>
      <w:r w:rsidRPr="00457380">
        <w:rPr>
          <w:rStyle w:val="StyleUnderline"/>
          <w:highlight w:val="yellow"/>
        </w:rPr>
        <w:t xml:space="preserve">legislation “is </w:t>
      </w:r>
      <w:r w:rsidRPr="00F25327">
        <w:rPr>
          <w:rStyle w:val="StyleUnderline"/>
        </w:rPr>
        <w:t xml:space="preserve">the </w:t>
      </w:r>
      <w:r w:rsidRPr="00457380">
        <w:rPr>
          <w:rStyle w:val="Emphasis"/>
          <w:highlight w:val="yellow"/>
        </w:rPr>
        <w:t>most effective</w:t>
      </w:r>
      <w:r w:rsidRPr="00F25327">
        <w:rPr>
          <w:rStyle w:val="StyleUnderline"/>
        </w:rPr>
        <w:t xml:space="preserve"> way </w:t>
      </w:r>
      <w:r w:rsidRPr="00457380">
        <w:rPr>
          <w:rStyle w:val="StyleUnderline"/>
          <w:highlight w:val="yellow"/>
        </w:rPr>
        <w:t>for states to</w:t>
      </w:r>
      <w:r w:rsidRPr="00F25327">
        <w:rPr>
          <w:rStyle w:val="StyleUnderline"/>
        </w:rPr>
        <w:t xml:space="preserve"> </w:t>
      </w:r>
      <w:r w:rsidRPr="00457380">
        <w:rPr>
          <w:rStyle w:val="Emphasis"/>
          <w:highlight w:val="yellow"/>
        </w:rPr>
        <w:t>broadly prohibit</w:t>
      </w:r>
      <w:r w:rsidRPr="00F25327">
        <w:rPr>
          <w:rStyle w:val="StyleUnderline"/>
        </w:rPr>
        <w:t xml:space="preserve"> the use of </w:t>
      </w:r>
      <w:r w:rsidRPr="00457380">
        <w:rPr>
          <w:rStyle w:val="StyleUnderline"/>
          <w:highlight w:val="yellow"/>
        </w:rPr>
        <w:t>terms that</w:t>
      </w:r>
      <w:r w:rsidRPr="00F25327">
        <w:rPr>
          <w:rStyle w:val="StyleUnderline"/>
        </w:rPr>
        <w:t xml:space="preserve"> consistently </w:t>
      </w:r>
      <w:r w:rsidRPr="00457380">
        <w:rPr>
          <w:rStyle w:val="StyleUnderline"/>
          <w:highlight w:val="yellow"/>
        </w:rPr>
        <w:t>harm healthcare markets</w:t>
      </w:r>
      <w:r w:rsidRPr="00F25327">
        <w:rPr>
          <w:rStyle w:val="StyleUnderline"/>
        </w:rPr>
        <w:t>.”</w:t>
      </w:r>
      <w:r>
        <w:t>17</w:t>
      </w:r>
    </w:p>
    <w:p w14:paraId="623588C5" w14:textId="77777777" w:rsidR="00C603D1" w:rsidRDefault="00C603D1" w:rsidP="00C603D1">
      <w:r>
        <w:t xml:space="preserve">Although </w:t>
      </w:r>
      <w:r w:rsidRPr="009A4003">
        <w:rPr>
          <w:rStyle w:val="StyleUnderline"/>
        </w:rPr>
        <w:t>California</w:t>
      </w:r>
      <w:r>
        <w:t xml:space="preserve"> has struggled to pass legislation banning anti-competitive contract provisions,18 the state </w:t>
      </w:r>
      <w:r w:rsidRPr="009A4003">
        <w:rPr>
          <w:rStyle w:val="StyleUnderline"/>
        </w:rPr>
        <w:t>successfully banned all-or-nothing clauses, gag clauses and anti-tiering/anti-steering provisions in its 2018 lawsuit against Sutter Health</w:t>
      </w:r>
      <w:r>
        <w:t>.19</w:t>
      </w:r>
    </w:p>
    <w:p w14:paraId="3ACCDEB5" w14:textId="77777777" w:rsidR="00C603D1" w:rsidRDefault="00C603D1" w:rsidP="00C603D1">
      <w:r>
        <w:t>Conclusion</w:t>
      </w:r>
    </w:p>
    <w:p w14:paraId="6088AA3B" w14:textId="77777777" w:rsidR="00C603D1" w:rsidRDefault="00C603D1" w:rsidP="00C603D1">
      <w:r>
        <w:t xml:space="preserve">Persistent </w:t>
      </w:r>
      <w:r w:rsidRPr="009A4003">
        <w:rPr>
          <w:rStyle w:val="StyleUnderline"/>
        </w:rPr>
        <w:t>consolidation in provider markets has contributed to high and rising healthcare costs.</w:t>
      </w:r>
      <w:r>
        <w:t xml:space="preserve"> Economists and policy experts have called for stronger antitrust enforcement to preserve competition, and </w:t>
      </w:r>
      <w:r w:rsidRPr="0080654B">
        <w:rPr>
          <w:rStyle w:val="StyleUnderline"/>
        </w:rPr>
        <w:t>states have a number of options to increase scrutiny of not only horizontal, but also vertical and cross-market mergers.</w:t>
      </w:r>
      <w:r>
        <w:t xml:space="preserve"> Moreover, </w:t>
      </w:r>
      <w:r w:rsidRPr="009A4003">
        <w:rPr>
          <w:rStyle w:val="StyleUnderline"/>
        </w:rPr>
        <w:t>passing laws or pursuing legislation to ban anti-competitive contracting practices may reduce consumer harm in the 90 percent of provider markets that are already consolidated</w:t>
      </w:r>
      <w:r>
        <w:t xml:space="preserve">. </w:t>
      </w:r>
    </w:p>
    <w:p w14:paraId="75F78986" w14:textId="77777777" w:rsidR="00C603D1" w:rsidRDefault="00C603D1" w:rsidP="00C603D1"/>
    <w:p w14:paraId="3463CFB1" w14:textId="77777777" w:rsidR="00C603D1" w:rsidRDefault="00C603D1" w:rsidP="00C603D1">
      <w:pPr>
        <w:pStyle w:val="Heading4"/>
      </w:pPr>
      <w:r>
        <w:t>Yes expertise and yes coordination.</w:t>
      </w:r>
    </w:p>
    <w:p w14:paraId="7423966F" w14:textId="77777777" w:rsidR="00C603D1" w:rsidRPr="00294CE2" w:rsidRDefault="00C603D1" w:rsidP="00C603D1">
      <w:r w:rsidRPr="004A562D">
        <w:rPr>
          <w:rStyle w:val="Style13ptBold"/>
        </w:rPr>
        <w:t>Connors 3</w:t>
      </w:r>
      <w:r>
        <w:t xml:space="preserve">—(Chair of the National Association of Attorneys General Multistate Antitrust Task Force). Patricia A. Connors. 2003. “Current Trends and Issues in State Antitrust Enforcement”. Loyola Consumer Law Review. Volume 16, Issue 1, Article 3. </w:t>
      </w:r>
      <w:hyperlink r:id="rId61" w:history="1">
        <w:r w:rsidRPr="00C75A1D">
          <w:rPr>
            <w:rStyle w:val="Hyperlink"/>
          </w:rPr>
          <w:t>https://lawecommons.luc.edu/cgi/viewcontent.cgi?referer=https://www.google.com/&amp;httpsredir=1&amp;article=1267&amp;context=lclr</w:t>
        </w:r>
      </w:hyperlink>
      <w:r>
        <w:t>. Accessed 8/3/21.</w:t>
      </w:r>
    </w:p>
    <w:p w14:paraId="144F1810" w14:textId="77777777" w:rsidR="00C603D1" w:rsidRDefault="00C603D1" w:rsidP="00C603D1">
      <w:r>
        <w:t>A. The Health Care Industry</w:t>
      </w:r>
    </w:p>
    <w:p w14:paraId="395ADB7B" w14:textId="77777777" w:rsidR="00C603D1" w:rsidRDefault="00C603D1" w:rsidP="00C603D1">
      <w:r>
        <w:t xml:space="preserve">Over the years, </w:t>
      </w:r>
      <w:r w:rsidRPr="00C136DF">
        <w:rPr>
          <w:rStyle w:val="StyleUnderline"/>
        </w:rPr>
        <w:t xml:space="preserve">the </w:t>
      </w:r>
      <w:r w:rsidRPr="00457380">
        <w:rPr>
          <w:rStyle w:val="Emphasis"/>
          <w:highlight w:val="yellow"/>
        </w:rPr>
        <w:t>health care</w:t>
      </w:r>
      <w:r w:rsidRPr="00C136DF">
        <w:rPr>
          <w:rStyle w:val="StyleUnderline"/>
        </w:rPr>
        <w:t xml:space="preserve"> industry </w:t>
      </w:r>
      <w:r w:rsidRPr="00457380">
        <w:rPr>
          <w:rStyle w:val="StyleUnderline"/>
          <w:highlight w:val="yellow"/>
        </w:rPr>
        <w:t>has received more attention from state antitrust</w:t>
      </w:r>
      <w:r w:rsidRPr="00C136DF">
        <w:rPr>
          <w:rStyle w:val="StyleUnderline"/>
        </w:rPr>
        <w:t xml:space="preserve"> enforcers </w:t>
      </w:r>
      <w:r w:rsidRPr="00457380">
        <w:rPr>
          <w:rStyle w:val="StyleUnderline"/>
          <w:highlight w:val="yellow"/>
        </w:rPr>
        <w:t xml:space="preserve">than </w:t>
      </w:r>
      <w:r w:rsidRPr="00457380">
        <w:rPr>
          <w:rStyle w:val="Emphasis"/>
          <w:highlight w:val="yellow"/>
        </w:rPr>
        <w:t>any other industry</w:t>
      </w:r>
      <w:r w:rsidRPr="00457380">
        <w:rPr>
          <w:rStyle w:val="StyleUnderline"/>
          <w:highlight w:val="yellow"/>
        </w:rPr>
        <w:t>, and</w:t>
      </w:r>
      <w:r w:rsidRPr="00C136DF">
        <w:rPr>
          <w:rStyle w:val="StyleUnderline"/>
        </w:rPr>
        <w:t xml:space="preserve"> it </w:t>
      </w:r>
      <w:r w:rsidRPr="00457380">
        <w:rPr>
          <w:rStyle w:val="StyleUnderline"/>
          <w:highlight w:val="yellow"/>
        </w:rPr>
        <w:t xml:space="preserve">remains an </w:t>
      </w:r>
      <w:r w:rsidRPr="00457380">
        <w:rPr>
          <w:rStyle w:val="Emphasis"/>
          <w:highlight w:val="yellow"/>
        </w:rPr>
        <w:t>important enforcement priority</w:t>
      </w:r>
      <w:r w:rsidRPr="00C136DF">
        <w:t xml:space="preserve"> today </w:t>
      </w:r>
      <w:r w:rsidRPr="00457380">
        <w:rPr>
          <w:rStyle w:val="StyleUnderline"/>
          <w:highlight w:val="yellow"/>
        </w:rPr>
        <w:t>for a number of reasons.</w:t>
      </w:r>
      <w:r>
        <w:t xml:space="preserve"> Perhaps most important, </w:t>
      </w:r>
      <w:r w:rsidRPr="00457380">
        <w:rPr>
          <w:rStyle w:val="StyleUnderline"/>
          <w:highlight w:val="yellow"/>
        </w:rPr>
        <w:t xml:space="preserve">health care markets are </w:t>
      </w:r>
      <w:r w:rsidRPr="000F5BC8">
        <w:rPr>
          <w:rStyle w:val="StyleUnderline"/>
        </w:rPr>
        <w:t xml:space="preserve">typically </w:t>
      </w:r>
      <w:r w:rsidRPr="00457380">
        <w:rPr>
          <w:rStyle w:val="Emphasis"/>
          <w:highlight w:val="yellow"/>
        </w:rPr>
        <w:t>local in nature</w:t>
      </w:r>
      <w:r>
        <w:t xml:space="preserve"> </w:t>
      </w:r>
      <w:r w:rsidRPr="000F5BC8">
        <w:rPr>
          <w:rStyle w:val="StyleUnderline"/>
        </w:rPr>
        <w:t>and therefore, more likely to draw the attention of state attorneys general.</w:t>
      </w:r>
      <w:r>
        <w:t xml:space="preserve"> Of course, the increasingly high costs of health care, health care insurance, and pharmaceuticals also make it a prime issue of concern for state attorneys general acting on behalf of consumers. Accordingly, the </w:t>
      </w:r>
      <w:r w:rsidRPr="00457380">
        <w:rPr>
          <w:rStyle w:val="StyleUnderline"/>
          <w:highlight w:val="yellow"/>
        </w:rPr>
        <w:t>involvement of state attorneys</w:t>
      </w:r>
      <w:r w:rsidRPr="00C136DF">
        <w:rPr>
          <w:rStyle w:val="StyleUnderline"/>
        </w:rPr>
        <w:t xml:space="preserve"> general in health care issues </w:t>
      </w:r>
      <w:r w:rsidRPr="00457380">
        <w:rPr>
          <w:rStyle w:val="StyleUnderline"/>
          <w:highlight w:val="yellow"/>
        </w:rPr>
        <w:t xml:space="preserve">has been </w:t>
      </w:r>
      <w:r w:rsidRPr="00457380">
        <w:rPr>
          <w:rStyle w:val="Emphasis"/>
          <w:highlight w:val="yellow"/>
        </w:rPr>
        <w:t>necessarily diverse</w:t>
      </w:r>
      <w:r w:rsidRPr="00C136DF">
        <w:rPr>
          <w:rStyle w:val="StyleUnderline"/>
        </w:rPr>
        <w:t>.</w:t>
      </w:r>
      <w:r>
        <w:t xml:space="preserve"> Additionally, depending on how local the markets are or how widespread the effect of the conduct, </w:t>
      </w:r>
      <w:r w:rsidRPr="00C136DF">
        <w:rPr>
          <w:rStyle w:val="StyleUnderline"/>
        </w:rPr>
        <w:t xml:space="preserve">antitrust enforcement </w:t>
      </w:r>
      <w:r w:rsidRPr="00457380">
        <w:rPr>
          <w:rStyle w:val="StyleUnderline"/>
          <w:highlight w:val="yellow"/>
        </w:rPr>
        <w:t>efforts in health care may be pursued</w:t>
      </w:r>
      <w:r>
        <w:t xml:space="preserve"> by just one attorney general or may be undertaken </w:t>
      </w:r>
      <w:r w:rsidRPr="00457380">
        <w:rPr>
          <w:rStyle w:val="StyleUnderline"/>
          <w:highlight w:val="yellow"/>
        </w:rPr>
        <w:t xml:space="preserve">as a </w:t>
      </w:r>
      <w:r w:rsidRPr="00457380">
        <w:rPr>
          <w:rStyle w:val="Emphasis"/>
          <w:highlight w:val="yellow"/>
        </w:rPr>
        <w:t>multistate effort</w:t>
      </w:r>
      <w:r w:rsidRPr="00457380">
        <w:rPr>
          <w:rStyle w:val="StyleUnderline"/>
          <w:highlight w:val="yellow"/>
        </w:rPr>
        <w:t>.</w:t>
      </w:r>
      <w:r w:rsidRPr="00C136DF">
        <w:rPr>
          <w:rStyle w:val="StyleUnderline"/>
        </w:rPr>
        <w:t xml:space="preserve"> </w:t>
      </w:r>
      <w:r>
        <w:t>The fact that a health care initiative may be undertaken by an individual attorney general alone does not reduce its significance to the larger multistate enforcement priority of ensuring competition in the health care industry through vigilant antitrust enforcement where appropriate.</w:t>
      </w:r>
    </w:p>
    <w:p w14:paraId="6DA2C3F7" w14:textId="77777777" w:rsidR="00C603D1" w:rsidRDefault="00C603D1" w:rsidP="00C603D1">
      <w:r>
        <w:t xml:space="preserve">For example, </w:t>
      </w:r>
      <w:r w:rsidRPr="00A85EE3">
        <w:rPr>
          <w:rStyle w:val="StyleUnderline"/>
        </w:rPr>
        <w:t>one</w:t>
      </w:r>
      <w:r>
        <w:t xml:space="preserve"> health care </w:t>
      </w:r>
      <w:r w:rsidRPr="00A85EE3">
        <w:rPr>
          <w:rStyle w:val="StyleUnderline"/>
        </w:rPr>
        <w:t>area the Task Force and its members continue to challenge</w:t>
      </w:r>
      <w:r>
        <w:t xml:space="preserve">, where appropriate, </w:t>
      </w:r>
      <w:r w:rsidRPr="00A85EE3">
        <w:rPr>
          <w:rStyle w:val="StyleUnderline"/>
        </w:rPr>
        <w:t xml:space="preserve">is </w:t>
      </w:r>
      <w:r w:rsidRPr="00A85EE3">
        <w:rPr>
          <w:rStyle w:val="Emphasis"/>
        </w:rPr>
        <w:t>health care mergers</w:t>
      </w:r>
      <w:r w:rsidRPr="00A85EE3">
        <w:rPr>
          <w:rStyle w:val="StyleUnderline"/>
        </w:rPr>
        <w:t>.</w:t>
      </w:r>
      <w:r>
        <w:t xml:space="preserve"> Most of these challenges have been targeted toward hospital mergers or purported joint ventures, which means that because of the local markets involved, the proposed transaction will be challenged only by the individual attorney general whose state contains the hospital affected by the merger. The two most recent hospital challenges brought by state attorneys general, California v. Sutter Health System 27 and New York v. Saint Francis Hospital28 ended in opposite results, but nonetheless demonstrate the commitment of state attorneys general to preserving competition in this industry wherever possible.</w:t>
      </w:r>
    </w:p>
    <w:p w14:paraId="1844C31C" w14:textId="77777777" w:rsidR="00C603D1" w:rsidRDefault="00C603D1" w:rsidP="00C603D1"/>
    <w:p w14:paraId="20FDBDB3" w14:textId="77777777" w:rsidR="00C603D1" w:rsidRPr="005A4602" w:rsidRDefault="00C603D1" w:rsidP="00C603D1"/>
    <w:p w14:paraId="41633C2B" w14:textId="77777777" w:rsidR="00C603D1" w:rsidRDefault="00C603D1" w:rsidP="00C603D1">
      <w:pPr>
        <w:pStyle w:val="Heading1"/>
      </w:pPr>
      <w:r>
        <w:t>DA: Innovation</w:t>
      </w:r>
    </w:p>
    <w:p w14:paraId="170803AF" w14:textId="77777777" w:rsidR="00C603D1" w:rsidRDefault="00C603D1" w:rsidP="00C603D1">
      <w:pPr>
        <w:pStyle w:val="Heading3"/>
      </w:pPr>
      <w:r>
        <w:t>Innovation DA: 1NC</w:t>
      </w:r>
    </w:p>
    <w:p w14:paraId="2981FDAF" w14:textId="77777777" w:rsidR="00C603D1" w:rsidRDefault="00C603D1" w:rsidP="00C603D1"/>
    <w:p w14:paraId="7AEDE362" w14:textId="77777777" w:rsidR="00C603D1" w:rsidRDefault="00C603D1" w:rsidP="00C603D1">
      <w:pPr>
        <w:pStyle w:val="Heading4"/>
      </w:pPr>
      <w:r>
        <w:t>A—Innovation high now—COVID response proves</w:t>
      </w:r>
    </w:p>
    <w:p w14:paraId="13392B61" w14:textId="77777777" w:rsidR="00C603D1" w:rsidRPr="00226160" w:rsidRDefault="00C603D1" w:rsidP="00C603D1">
      <w:r w:rsidRPr="001A30DA">
        <w:rPr>
          <w:rStyle w:val="Style13ptBold"/>
        </w:rPr>
        <w:t>Koerber-Walker, president and CEO of the </w:t>
      </w:r>
      <w:hyperlink r:id="rId62" w:history="1">
        <w:r w:rsidRPr="001A30DA">
          <w:rPr>
            <w:rStyle w:val="Style13ptBold"/>
          </w:rPr>
          <w:t>Arizona Bioindustry Association</w:t>
        </w:r>
      </w:hyperlink>
      <w:r w:rsidRPr="001A30DA">
        <w:rPr>
          <w:rStyle w:val="Style13ptBold"/>
        </w:rPr>
        <w:t>, 9/20/2021</w:t>
      </w:r>
      <w:r>
        <w:t xml:space="preserve"> (Joan, </w:t>
      </w:r>
      <w:r w:rsidRPr="001A30DA">
        <w:t xml:space="preserve">"Here's how Arizona bioscience sector is pioneering innovations," AZ Big Media, </w:t>
      </w:r>
      <w:hyperlink r:id="rId63" w:history="1">
        <w:r w:rsidRPr="00252F7E">
          <w:rPr>
            <w:rStyle w:val="Hyperlink"/>
          </w:rPr>
          <w:t>https://azbigmedia.com/business/heres-how-arizona-bioscience-sector-is-pioneering-innovations/</w:t>
        </w:r>
      </w:hyperlink>
      <w:r>
        <w:t xml:space="preserve">, DoA 9/26/2021, DVOG) </w:t>
      </w:r>
    </w:p>
    <w:p w14:paraId="1341D69F" w14:textId="77777777" w:rsidR="00C603D1" w:rsidRPr="0062564D" w:rsidRDefault="00C603D1" w:rsidP="00C603D1">
      <w:pPr>
        <w:rPr>
          <w:rStyle w:val="StyleUnderline"/>
        </w:rPr>
      </w:pPr>
      <w:r w:rsidRPr="0062564D">
        <w:rPr>
          <w:rStyle w:val="StyleUnderline"/>
        </w:rPr>
        <w:t>The pace of medical innovation is accelerating around the world</w:t>
      </w:r>
      <w:r w:rsidRPr="00226160">
        <w:t xml:space="preserve"> and right here in the Arizona bioscience sector. </w:t>
      </w:r>
      <w:r w:rsidRPr="0062564D">
        <w:rPr>
          <w:rStyle w:val="StyleUnderline"/>
        </w:rPr>
        <w:t>Biomedical innovators are pioneering in the fields of diagnostics, treatments, medical devices, and health technologies.</w:t>
      </w:r>
    </w:p>
    <w:p w14:paraId="5FD355F2" w14:textId="77777777" w:rsidR="00C603D1" w:rsidRPr="00226160" w:rsidRDefault="00C603D1" w:rsidP="00C603D1">
      <w:r w:rsidRPr="0062564D">
        <w:rPr>
          <w:rStyle w:val="StyleUnderline"/>
        </w:rPr>
        <w:t>The world waited and watched as the first COVID-19 tests, treatments, and vaccines moved from the lab, into the development process, and then, upon emergency use authorization, to the people who needed them</w:t>
      </w:r>
      <w:r w:rsidRPr="00226160">
        <w:t>. For those who were waiting, it was a long and at times heartbreaking process when the innovation did not arrive in time.</w:t>
      </w:r>
    </w:p>
    <w:p w14:paraId="499509FE" w14:textId="77777777" w:rsidR="00C603D1" w:rsidRPr="00226160" w:rsidRDefault="00C603D1" w:rsidP="00C603D1">
      <w:r w:rsidRPr="0062564D">
        <w:rPr>
          <w:rStyle w:val="StyleUnderline"/>
        </w:rPr>
        <w:t>For the pioneers who were developing new health solutions and pathways, things were moving at a breakneck pace. This unprecedented speed was possible thanks to decades of previous investments in research and development that were leveraged to build these new solutions.</w:t>
      </w:r>
      <w:r w:rsidRPr="00226160">
        <w:t xml:space="preserve"> At the same time, due to the rapidly spreading virus, clinical trials were able to reach statistical relevance in record time because, tragically, people at risk for infection, affected patients, and the SARS-CoV-2 virus were everywhere.</w:t>
      </w:r>
    </w:p>
    <w:p w14:paraId="75AD3062" w14:textId="77777777" w:rsidR="00C603D1" w:rsidRDefault="00C603D1" w:rsidP="00C603D1"/>
    <w:p w14:paraId="10261B03" w14:textId="77777777" w:rsidR="00C603D1" w:rsidRDefault="00C603D1" w:rsidP="00C603D1">
      <w:pPr>
        <w:pStyle w:val="Heading4"/>
      </w:pPr>
      <w:r>
        <w:t>B—Consolidation is key to ensure innovations are used</w:t>
      </w:r>
    </w:p>
    <w:p w14:paraId="20E6FBDD"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3]</w:t>
      </w:r>
    </w:p>
    <w:p w14:paraId="5859027C" w14:textId="77777777" w:rsidR="00C603D1" w:rsidRPr="00781AC9" w:rsidRDefault="00C603D1" w:rsidP="00C603D1">
      <w:pPr>
        <w:rPr>
          <w:rStyle w:val="StyleUnderline"/>
        </w:rPr>
      </w:pPr>
      <w:r w:rsidRPr="00781AC9">
        <w:rPr>
          <w:rStyle w:val="StyleUnderline"/>
        </w:rPr>
        <w:t>There is increasing focus on how greater scale allows the development of sophisticated data analytic capabilities</w:t>
      </w:r>
      <w:r>
        <w:t xml:space="preserve">, </w:t>
      </w:r>
      <w:r w:rsidRPr="00781AC9">
        <w:rPr>
          <w:rStyle w:val="StyleUnderline"/>
        </w:rPr>
        <w:t>including the advancement of telemedicine and the use of artificial intelligence</w:t>
      </w:r>
      <w:r>
        <w:t xml:space="preserve"> in analyzing health information. </w:t>
      </w:r>
      <w:r w:rsidRPr="00781AC9">
        <w:rPr>
          <w:rStyle w:val="StyleUnderline"/>
        </w:rPr>
        <w:t>Scale matters in the context of using data analytics to drive increases in the cost effectiveness of health care for several reasons. First, the fixed costs necessary to develop the data warehouse and associated IT infrastructure</w:t>
      </w:r>
      <w:r>
        <w:t xml:space="preserve"> that combines both clinical (medical record) data with administrative revenue and cost (billing and margin) data from numerous clinical settings and sites </w:t>
      </w:r>
      <w:r w:rsidRPr="00781AC9">
        <w:rPr>
          <w:rStyle w:val="StyleUnderline"/>
        </w:rPr>
        <w:t>are substantial. Second, once the data warehouse and IT infrastructure has been developed, significant ongoing effort and expenditures are required to ensure that all relevant data are uploaded</w:t>
      </w:r>
      <w:r>
        <w:t xml:space="preserve"> into it continuously and consistently across the health system. </w:t>
      </w:r>
      <w:r w:rsidRPr="00781AC9">
        <w:rPr>
          <w:rStyle w:val="StyleUnderline"/>
        </w:rPr>
        <w:t>Third, a larger entity can support much more sophisticated analytic capabilities, both because the analytics themselves can be used to improve quality and lower costs over many more patients</w:t>
      </w:r>
      <w:r>
        <w:t xml:space="preserve">, i.e., the payoff is much larger, </w:t>
      </w:r>
      <w:r w:rsidRPr="00781AC9">
        <w:rPr>
          <w:rStyle w:val="StyleUnderline"/>
        </w:rPr>
        <w:t>and because a larger database (with more patient records) permits more sophisticated and targeted analyses.</w:t>
      </w:r>
    </w:p>
    <w:p w14:paraId="69C12789" w14:textId="77777777" w:rsidR="00C603D1" w:rsidRDefault="00C603D1" w:rsidP="00C603D1"/>
    <w:p w14:paraId="3216A077" w14:textId="77777777" w:rsidR="00C603D1" w:rsidRDefault="00C603D1" w:rsidP="00C603D1">
      <w:pPr>
        <w:pStyle w:val="Heading4"/>
        <w:rPr>
          <w:shd w:val="clear" w:color="auto" w:fill="FFFFFF"/>
        </w:rPr>
      </w:pPr>
      <w:r>
        <w:rPr>
          <w:shd w:val="clear" w:color="auto" w:fill="FFFFFF"/>
        </w:rPr>
        <w:t>C—That ensures that we are able to respond effectively to the next pandemic</w:t>
      </w:r>
    </w:p>
    <w:p w14:paraId="2916CC13" w14:textId="77777777" w:rsidR="00C603D1" w:rsidRDefault="00C603D1" w:rsidP="00C603D1">
      <w:pPr>
        <w:rPr>
          <w:color w:val="000000"/>
          <w:shd w:val="clear" w:color="auto" w:fill="FFFFFF"/>
        </w:rPr>
      </w:pPr>
      <w:r w:rsidRPr="00B7332A">
        <w:rPr>
          <w:rStyle w:val="Style13ptBold"/>
        </w:rPr>
        <w:t>Langer,  Scoville Fellow at Carnegie Endowment for International Peace, 2020</w:t>
      </w:r>
      <w:r>
        <w:rPr>
          <w:color w:val="000000"/>
          <w:shd w:val="clear" w:color="auto" w:fill="FFFFFF"/>
        </w:rPr>
        <w:t xml:space="preserve"> (</w:t>
      </w:r>
      <w:r w:rsidRPr="00B7332A">
        <w:rPr>
          <w:color w:val="000000"/>
          <w:shd w:val="clear" w:color="auto" w:fill="FFFFFF"/>
        </w:rPr>
        <w:t>Ronit Langer, 3-3-2020, "How Tech Could Help the World Prepare for the Next Epidemic," Carnegie Endowment for International Peace, https://carnegieendowment.org/2020/03/03/how-tech-could-help-world-prepare-for-next-epidemic-pub-81188</w:t>
      </w:r>
    </w:p>
    <w:p w14:paraId="6A9FBC62" w14:textId="77777777" w:rsidR="00C603D1" w:rsidRPr="0062564D" w:rsidRDefault="00C603D1" w:rsidP="00C603D1">
      <w:pPr>
        <w:rPr>
          <w:rStyle w:val="StyleUnderline"/>
        </w:rPr>
      </w:pPr>
      <w:r w:rsidRPr="0062564D">
        <w:rPr>
          <w:rStyle w:val="StyleUnderline"/>
        </w:rPr>
        <w:t>Improved systems and data sharing have already enabled a faster, more effective response to COVID-19</w:t>
      </w:r>
      <w:r w:rsidRPr="00B7332A">
        <w:t>, the disease caused by this coronavirus strain, than to any previous outbreak. The virus’s DNA sequence </w:t>
      </w:r>
      <w:hyperlink r:id="rId64" w:history="1">
        <w:r w:rsidRPr="00B7332A">
          <w:rPr>
            <w:rStyle w:val="Hyperlink"/>
          </w:rPr>
          <w:t>was released</w:t>
        </w:r>
      </w:hyperlink>
      <w:r w:rsidRPr="00B7332A">
        <w:t> in record time, at least eleven labs have begun to ship out </w:t>
      </w:r>
      <w:hyperlink r:id="rId65" w:history="1">
        <w:r w:rsidRPr="00B7332A">
          <w:rPr>
            <w:rStyle w:val="Hyperlink"/>
          </w:rPr>
          <w:t>diagnostic tests</w:t>
        </w:r>
      </w:hyperlink>
      <w:r w:rsidRPr="00B7332A">
        <w:t>, and the biotech firm Moderna hopes to have a vaccine ready for </w:t>
      </w:r>
      <w:hyperlink r:id="rId66" w:history="1">
        <w:r w:rsidRPr="00B7332A">
          <w:rPr>
            <w:rStyle w:val="Hyperlink"/>
          </w:rPr>
          <w:t>clinical trials</w:t>
        </w:r>
      </w:hyperlink>
      <w:r w:rsidRPr="00B7332A">
        <w:t xml:space="preserve"> as early as April. </w:t>
      </w:r>
      <w:r w:rsidRPr="0062564D">
        <w:rPr>
          <w:rStyle w:val="StyleUnderline"/>
        </w:rPr>
        <w:t>In the years ahead, technologies for early detection, rapid diagnosis, and remote treatment will make it easier and safer to contain the spread of future outbreaks.</w:t>
      </w:r>
    </w:p>
    <w:p w14:paraId="0D0AE062" w14:textId="77777777" w:rsidR="00C603D1" w:rsidRPr="00B7332A" w:rsidRDefault="00C603D1" w:rsidP="00C603D1">
      <w:r w:rsidRPr="00B7332A">
        <w:t>EARLY DETECTION</w:t>
      </w:r>
    </w:p>
    <w:p w14:paraId="754ECED7" w14:textId="77777777" w:rsidR="00C603D1" w:rsidRPr="00B7332A" w:rsidRDefault="00C603D1" w:rsidP="00C603D1">
      <w:r w:rsidRPr="00B7332A">
        <w:t>The Chinese government has been criticized for its </w:t>
      </w:r>
      <w:hyperlink r:id="rId67" w:history="1">
        <w:r w:rsidRPr="00B7332A">
          <w:rPr>
            <w:rStyle w:val="Hyperlink"/>
          </w:rPr>
          <w:t>weeks-long delay</w:t>
        </w:r>
      </w:hyperlink>
      <w:r w:rsidRPr="00B7332A">
        <w:t xml:space="preserve"> between diagnosing its first COVID-19 patients and notifying global health authorities. Yet </w:t>
      </w:r>
      <w:r w:rsidRPr="0062564D">
        <w:rPr>
          <w:rStyle w:val="StyleUnderline"/>
        </w:rPr>
        <w:t>a team at the Canadian start-up BlueDot was able to </w:t>
      </w:r>
      <w:hyperlink r:id="rId68" w:history="1">
        <w:r w:rsidRPr="00B7332A">
          <w:rPr>
            <w:rStyle w:val="Hyperlink"/>
            <w:b/>
            <w:bCs/>
            <w:u w:val="single"/>
          </w:rPr>
          <w:t>detect the outbreak</w:t>
        </w:r>
      </w:hyperlink>
      <w:r w:rsidRPr="0062564D">
        <w:rPr>
          <w:rStyle w:val="StyleUnderline"/>
        </w:rPr>
        <w:t> days before initial reports</w:t>
      </w:r>
      <w:r w:rsidRPr="00B7332A">
        <w:t xml:space="preserve"> from the Centers for Disease Control and Prevention (CDC) and the World Health Organization. BlueDot’s algorithm picked up early warning signals by applying natural language processing and machine learning to data sets including news coverage, global flight patterns, and government reports.</w:t>
      </w:r>
    </w:p>
    <w:p w14:paraId="6B61F3A2" w14:textId="77777777" w:rsidR="00C603D1" w:rsidRPr="00B7332A" w:rsidRDefault="00C603D1" w:rsidP="00C603D1">
      <w:r w:rsidRPr="00B7332A">
        <w:t xml:space="preserve">But an algorithm is only as good as the data fed into it. </w:t>
      </w:r>
      <w:r w:rsidRPr="0062564D">
        <w:rPr>
          <w:rStyle w:val="StyleUnderline"/>
        </w:rPr>
        <w:t>While Bluedot’s current algorithm relies on data from outside healthcare, the growth of available data from interoperable electronic medical records and personal health monitors, such as Fitbits, will provide extra predictive power</w:t>
      </w:r>
      <w:r w:rsidRPr="00B7332A">
        <w:t>. However, the ready availability of such personal data will make it even more urgent to agree on standards around privacy and security.</w:t>
      </w:r>
    </w:p>
    <w:p w14:paraId="27CC6C7D" w14:textId="77777777" w:rsidR="00C603D1" w:rsidRPr="00B7332A" w:rsidRDefault="00C603D1" w:rsidP="00C603D1">
      <w:r w:rsidRPr="00B7332A">
        <w:t>RAPID DIAGNOSIS</w:t>
      </w:r>
    </w:p>
    <w:p w14:paraId="686ABAC5" w14:textId="77777777" w:rsidR="00C603D1" w:rsidRPr="00B7332A" w:rsidRDefault="00C603D1" w:rsidP="00C603D1">
      <w:r w:rsidRPr="00B7332A">
        <w:t>Concerns about a lack of diagnostic ability have mounted as the scope of the public health emergency has become clear. In the United States, the test rolled out by the CDC, which amplifies DNA samples through a polymerase chain reaction, sometimes failed to </w:t>
      </w:r>
      <w:hyperlink r:id="rId69" w:history="1">
        <w:r w:rsidRPr="00B7332A">
          <w:rPr>
            <w:rStyle w:val="Hyperlink"/>
          </w:rPr>
          <w:t>generate a result</w:t>
        </w:r>
      </w:hyperlink>
      <w:r w:rsidRPr="00B7332A">
        <w:t> due to a “faulty component.” In those cases, labs had to send their samples to the CDC, causing a delay in testing results that in turn slowed officials’ understanding of the spread of the disease.</w:t>
      </w:r>
    </w:p>
    <w:p w14:paraId="618BFCB8" w14:textId="77777777" w:rsidR="00C603D1" w:rsidRPr="0062564D" w:rsidRDefault="00C603D1" w:rsidP="00C603D1">
      <w:pPr>
        <w:rPr>
          <w:rStyle w:val="StyleUnderline"/>
        </w:rPr>
      </w:pPr>
      <w:r w:rsidRPr="0062564D">
        <w:rPr>
          <w:rStyle w:val="StyleUnderline"/>
        </w:rPr>
        <w:t>A </w:t>
      </w:r>
      <w:hyperlink r:id="rId70" w:history="1">
        <w:r w:rsidRPr="00B7332A">
          <w:rPr>
            <w:rStyle w:val="Hyperlink"/>
            <w:b/>
            <w:bCs/>
            <w:u w:val="single"/>
          </w:rPr>
          <w:t>new class of diagnostics</w:t>
        </w:r>
      </w:hyperlink>
      <w:r w:rsidRPr="0062564D">
        <w:rPr>
          <w:rStyle w:val="StyleUnderline"/>
        </w:rPr>
        <w:t> relies instead on DNA sequencing, which allows multiple pathogens to be detected simultaneously and does not require a unique test for each new virus. Of the eleven tests currently deployed around the world, only one is </w:t>
      </w:r>
      <w:hyperlink r:id="rId71" w:history="1">
        <w:r w:rsidRPr="00B7332A">
          <w:rPr>
            <w:rStyle w:val="Hyperlink"/>
            <w:b/>
            <w:bCs/>
            <w:u w:val="single"/>
          </w:rPr>
          <w:t>sequence-based</w:t>
        </w:r>
      </w:hyperlink>
      <w:r w:rsidRPr="0062564D">
        <w:rPr>
          <w:rStyle w:val="StyleUnderline"/>
        </w:rPr>
        <w:t>, but this method will become more prevalent as the cost of sequencing continues to fall and genetic analysis improves.</w:t>
      </w:r>
    </w:p>
    <w:p w14:paraId="526B00ED" w14:textId="77777777" w:rsidR="00C603D1" w:rsidRPr="00B7332A" w:rsidRDefault="00C603D1" w:rsidP="00C603D1">
      <w:r w:rsidRPr="00B7332A">
        <w:t>NEXT-GENERATION TELEMEDICINE</w:t>
      </w:r>
    </w:p>
    <w:p w14:paraId="6E0F5505" w14:textId="77777777" w:rsidR="00C603D1" w:rsidRPr="0062564D" w:rsidRDefault="00C603D1" w:rsidP="00C603D1">
      <w:pPr>
        <w:rPr>
          <w:rStyle w:val="StyleUnderline"/>
        </w:rPr>
      </w:pPr>
      <w:r w:rsidRPr="00B7332A">
        <w:t>In many outbreaks, healthcare providers are hit the hardest. Over 3,000 healthcare workers have been infected in China, often after treating patients </w:t>
      </w:r>
      <w:hyperlink r:id="rId72" w:history="1">
        <w:r w:rsidRPr="00B7332A">
          <w:rPr>
            <w:rStyle w:val="Hyperlink"/>
          </w:rPr>
          <w:t>without proper protective gear</w:t>
        </w:r>
      </w:hyperlink>
      <w:r w:rsidRPr="00B7332A">
        <w:t xml:space="preserve">. </w:t>
      </w:r>
      <w:r w:rsidRPr="0062564D">
        <w:rPr>
          <w:rStyle w:val="StyleUnderline"/>
        </w:rPr>
        <w:t>Some countries have turned to telemedicine for patients with COVID-19. Israel’s Sheba Medical Center, which is treating twelve passengers from the Diamond Princess cruise ship, employs </w:t>
      </w:r>
      <w:hyperlink r:id="rId73" w:history="1">
        <w:r w:rsidRPr="00B7332A">
          <w:rPr>
            <w:rStyle w:val="Hyperlink"/>
            <w:b/>
            <w:bCs/>
            <w:u w:val="single"/>
          </w:rPr>
          <w:t>remote monitoring</w:t>
        </w:r>
      </w:hyperlink>
      <w:r w:rsidRPr="0062564D">
        <w:rPr>
          <w:rStyle w:val="StyleUnderline"/>
        </w:rPr>
        <w:t> and a robotic medicine cart controlled by doctors and nurses. Continued improvements in robotics technologies will make it easier to make highly infectious patients feel genuinely cared for, even at a distance.</w:t>
      </w:r>
    </w:p>
    <w:p w14:paraId="5D3D813F" w14:textId="77777777" w:rsidR="00C603D1" w:rsidRPr="00B7332A" w:rsidRDefault="00C603D1" w:rsidP="00C603D1">
      <w:r w:rsidRPr="00B7332A">
        <w:t>THE LIMITS OF TECHNOLOGY</w:t>
      </w:r>
    </w:p>
    <w:p w14:paraId="1B944566" w14:textId="77777777" w:rsidR="00C603D1" w:rsidRPr="00B7332A" w:rsidRDefault="00C603D1" w:rsidP="00C603D1">
      <w:r w:rsidRPr="00B7332A">
        <w:t>Despite advances in these areas, the global health community may remain </w:t>
      </w:r>
      <w:hyperlink r:id="rId74" w:history="1">
        <w:r w:rsidRPr="00B7332A">
          <w:rPr>
            <w:rStyle w:val="Hyperlink"/>
          </w:rPr>
          <w:t>poorly prepared</w:t>
        </w:r>
      </w:hyperlink>
      <w:r w:rsidRPr="00B7332A">
        <w:t xml:space="preserve"> to deal with pandemics. Good infrastructure is the foundation of outbreak management; without it, early detection of an outbreak is of little use. Taking advantage of a rapid diagnostic test still requires that resources be quickly deployed to the population centers that need them the most. Likewise, </w:t>
      </w:r>
      <w:r w:rsidRPr="0062564D">
        <w:rPr>
          <w:rStyle w:val="StyleUnderline"/>
        </w:rPr>
        <w:t>telemedicine developments offer patients little help if hospitals lack adequate funding for staff and equipment. It’s those underlying investments in infrastructure that lay the groundwork for the cutting-edge technologies that ideally will be available when the next dangerous virus emerges</w:t>
      </w:r>
      <w:r w:rsidRPr="00B7332A">
        <w:t>.</w:t>
      </w:r>
    </w:p>
    <w:p w14:paraId="22372908" w14:textId="77777777" w:rsidR="00C603D1" w:rsidRDefault="00C603D1" w:rsidP="00C603D1"/>
    <w:p w14:paraId="392DDC9E" w14:textId="77777777" w:rsidR="00C603D1" w:rsidRPr="00717E99" w:rsidRDefault="00C603D1" w:rsidP="00C603D1">
      <w:pPr>
        <w:pStyle w:val="Heading4"/>
      </w:pPr>
      <w:r>
        <w:t>D--&lt;&lt;cross-apply case impact, or&gt;&gt;</w:t>
      </w:r>
    </w:p>
    <w:p w14:paraId="2F756288" w14:textId="77777777" w:rsidR="00C603D1" w:rsidRPr="00715632" w:rsidRDefault="00C603D1" w:rsidP="00C603D1">
      <w:pPr>
        <w:pStyle w:val="Heading4"/>
      </w:pPr>
      <w:r>
        <w:t>Solves inevitable extinction—innovation is key</w:t>
      </w:r>
    </w:p>
    <w:p w14:paraId="4551B9AC" w14:textId="77777777" w:rsidR="00C603D1" w:rsidRPr="000754B7" w:rsidRDefault="00C603D1" w:rsidP="00C603D1">
      <w:pPr>
        <w:rPr>
          <w:rStyle w:val="Style13ptBold"/>
          <w:rFonts w:eastAsia="Calibri"/>
        </w:rPr>
      </w:pPr>
      <w:r>
        <w:rPr>
          <w:rStyle w:val="Style13ptBold"/>
          <w:rFonts w:eastAsia="Calibri"/>
        </w:rPr>
        <w:t>Millett 17</w:t>
      </w:r>
    </w:p>
    <w:p w14:paraId="6B4CD326" w14:textId="77777777" w:rsidR="00C603D1" w:rsidRDefault="00C603D1" w:rsidP="00C603D1">
      <w:pPr>
        <w:rPr>
          <w:rFonts w:eastAsia="Calibri"/>
        </w:rPr>
      </w:pPr>
      <w:r>
        <w:rPr>
          <w:rFonts w:eastAsia="Calibri"/>
        </w:rPr>
        <w:t xml:space="preserve">Piers Millett, Global Fellow in biosecurity at the Wilson Center, former Acting Head of the Biological Weapons Convention Implementation Support Unit of the UN, researcher and expert on the prevention of bioweaponization with a range of international organizations, and Andrew Snyder-Beattie, Director of Research at the Future of Humanity Institute, Existential Risk and Cost-Effective Biosecurity, </w:t>
      </w:r>
      <w:r>
        <w:rPr>
          <w:rFonts w:eastAsia="Calibri"/>
          <w:i/>
        </w:rPr>
        <w:t xml:space="preserve">Health Security </w:t>
      </w:r>
      <w:r>
        <w:rPr>
          <w:rFonts w:eastAsia="Calibri"/>
        </w:rPr>
        <w:t>Volume 15, Number 4, 14 August 2017, DOI: 10.1089/hs.2017.0028, http://online.liebertpub.com/doi/pdfplus/10.1089/hs.2017.0028</w:t>
      </w:r>
    </w:p>
    <w:p w14:paraId="7D4D4692" w14:textId="77777777" w:rsidR="00C603D1" w:rsidRDefault="00C603D1" w:rsidP="00C603D1">
      <w:r w:rsidRPr="003C4BDA">
        <w:t xml:space="preserve">In the decades to come, </w:t>
      </w:r>
      <w:r w:rsidRPr="00A84BCF">
        <w:rPr>
          <w:rStyle w:val="StyleUnderline"/>
          <w:rFonts w:eastAsia="Calibri"/>
        </w:rPr>
        <w:t xml:space="preserve">advanced </w:t>
      </w:r>
      <w:r w:rsidRPr="006D22DD">
        <w:rPr>
          <w:rStyle w:val="Emphasis"/>
          <w:rFonts w:eastAsia="Calibri"/>
          <w:highlight w:val="cyan"/>
        </w:rPr>
        <w:t>biowe</w:t>
      </w:r>
      <w:r w:rsidRPr="00A84BCF">
        <w:rPr>
          <w:rStyle w:val="Emphasis"/>
          <w:rFonts w:eastAsia="Calibri"/>
        </w:rPr>
        <w:t>a</w:t>
      </w:r>
      <w:r w:rsidRPr="006D22DD">
        <w:rPr>
          <w:rStyle w:val="Emphasis"/>
          <w:rFonts w:eastAsia="Calibri"/>
          <w:highlight w:val="cyan"/>
        </w:rPr>
        <w:t>p</w:t>
      </w:r>
      <w:r w:rsidRPr="00A84BCF">
        <w:rPr>
          <w:rStyle w:val="Emphasis"/>
          <w:rFonts w:eastAsia="Calibri"/>
        </w:rPr>
        <w:t>on</w:t>
      </w:r>
      <w:r w:rsidRPr="006D22DD">
        <w:rPr>
          <w:rStyle w:val="Emphasis"/>
          <w:rFonts w:eastAsia="Calibri"/>
          <w:highlight w:val="cyan"/>
        </w:rPr>
        <w:t>s</w:t>
      </w:r>
      <w:r w:rsidRPr="00A84BCF">
        <w:rPr>
          <w:rStyle w:val="StyleUnderline"/>
          <w:rFonts w:eastAsia="Calibri"/>
        </w:rPr>
        <w:t xml:space="preserve"> </w:t>
      </w:r>
      <w:r w:rsidRPr="006D22DD">
        <w:rPr>
          <w:rStyle w:val="StyleUnderline"/>
          <w:rFonts w:eastAsia="Calibri"/>
          <w:highlight w:val="cyan"/>
        </w:rPr>
        <w:t xml:space="preserve">could </w:t>
      </w:r>
      <w:r w:rsidRPr="006D22DD">
        <w:rPr>
          <w:rStyle w:val="Emphasis"/>
          <w:rFonts w:eastAsia="Calibri"/>
          <w:highlight w:val="cyan"/>
        </w:rPr>
        <w:t>threaten</w:t>
      </w:r>
      <w:r w:rsidRPr="00A84BCF">
        <w:rPr>
          <w:rStyle w:val="Emphasis"/>
          <w:rFonts w:eastAsia="Calibri"/>
        </w:rPr>
        <w:t xml:space="preserve"> human </w:t>
      </w:r>
      <w:r w:rsidRPr="006D22DD">
        <w:rPr>
          <w:rStyle w:val="Emphasis"/>
          <w:rFonts w:eastAsia="Calibri"/>
          <w:highlight w:val="cyan"/>
        </w:rPr>
        <w:t>existence</w:t>
      </w:r>
      <w:r w:rsidRPr="00A84BCF">
        <w:t xml:space="preserve">. Although the probability of human extinction from bioweapons may be low, the expected value of reducing the risk could still be large, since </w:t>
      </w:r>
      <w:r w:rsidRPr="00A84BCF">
        <w:rPr>
          <w:rStyle w:val="StyleUnderline"/>
          <w:rFonts w:eastAsia="Calibri"/>
        </w:rPr>
        <w:t>such risks jeopardize the existence of all future generations</w:t>
      </w:r>
      <w:r w:rsidRPr="00A84BCF">
        <w:t xml:space="preserve">. </w:t>
      </w:r>
      <w:r w:rsidRPr="00A84BCF">
        <w:rPr>
          <w:rStyle w:val="StyleUnderline"/>
          <w:rFonts w:eastAsia="Calibri"/>
        </w:rPr>
        <w:t>We</w:t>
      </w:r>
      <w:r w:rsidRPr="00A84BCF">
        <w:t xml:space="preserve"> provide an overview of biotechnological extinction risk, </w:t>
      </w:r>
      <w:r w:rsidRPr="00A84BCF">
        <w:rPr>
          <w:rStyle w:val="StyleUnderline"/>
          <w:rFonts w:eastAsia="Calibri"/>
        </w:rPr>
        <w:t>make some</w:t>
      </w:r>
      <w:r w:rsidRPr="00A84BCF">
        <w:t xml:space="preserve"> rough initial </w:t>
      </w:r>
      <w:r w:rsidRPr="00A84BCF">
        <w:rPr>
          <w:rStyle w:val="StyleUnderline"/>
          <w:rFonts w:eastAsia="Calibri"/>
        </w:rPr>
        <w:t>estimates for how severe the risks might be, and</w:t>
      </w:r>
      <w:r w:rsidRPr="00A84BCF">
        <w:t xml:space="preserve"> compare the cost-effectiveness of reducing these extinction-level risks with existing biosecurity work. We </w:t>
      </w:r>
      <w:r w:rsidRPr="00A84BCF">
        <w:rPr>
          <w:rStyle w:val="StyleUnderline"/>
          <w:rFonts w:eastAsia="Calibri"/>
        </w:rPr>
        <w:t xml:space="preserve">find that </w:t>
      </w:r>
      <w:r w:rsidRPr="006D22DD">
        <w:rPr>
          <w:rStyle w:val="StyleUnderline"/>
          <w:rFonts w:eastAsia="Calibri"/>
          <w:highlight w:val="cyan"/>
        </w:rPr>
        <w:t>reducing</w:t>
      </w:r>
      <w:r w:rsidRPr="00A84BCF">
        <w:rPr>
          <w:rStyle w:val="StyleUnderline"/>
          <w:rFonts w:eastAsia="Calibri"/>
        </w:rPr>
        <w:t xml:space="preserve"> human extinction </w:t>
      </w:r>
      <w:r w:rsidRPr="006D22DD">
        <w:rPr>
          <w:rStyle w:val="StyleUnderline"/>
          <w:rFonts w:eastAsia="Calibri"/>
          <w:highlight w:val="cyan"/>
        </w:rPr>
        <w:t>risk can be</w:t>
      </w:r>
      <w:r w:rsidRPr="00A84BCF">
        <w:rPr>
          <w:rStyle w:val="StyleUnderline"/>
          <w:rFonts w:eastAsia="Calibri"/>
        </w:rPr>
        <w:t xml:space="preserve"> more </w:t>
      </w:r>
      <w:r w:rsidRPr="006D22DD">
        <w:rPr>
          <w:rStyle w:val="StyleUnderline"/>
          <w:rFonts w:eastAsia="Calibri"/>
          <w:highlight w:val="cyan"/>
        </w:rPr>
        <w:t>cost-effective</w:t>
      </w:r>
      <w:r w:rsidRPr="00A84BCF">
        <w:rPr>
          <w:rStyle w:val="StyleUnderline"/>
          <w:rFonts w:eastAsia="Calibri"/>
        </w:rPr>
        <w:t xml:space="preserve"> than reducing smaller-scale risks, </w:t>
      </w:r>
      <w:r w:rsidRPr="006D22DD">
        <w:rPr>
          <w:rStyle w:val="StyleUnderline"/>
          <w:rFonts w:eastAsia="Calibri"/>
          <w:highlight w:val="cyan"/>
        </w:rPr>
        <w:t>even</w:t>
      </w:r>
      <w:r w:rsidRPr="00A84BCF">
        <w:rPr>
          <w:rStyle w:val="StyleUnderline"/>
          <w:rFonts w:eastAsia="Calibri"/>
        </w:rPr>
        <w:t xml:space="preserve"> when </w:t>
      </w:r>
      <w:r w:rsidRPr="006D22DD">
        <w:rPr>
          <w:rStyle w:val="StyleUnderline"/>
          <w:rFonts w:eastAsia="Calibri"/>
          <w:highlight w:val="cyan"/>
        </w:rPr>
        <w:t>using</w:t>
      </w:r>
      <w:r w:rsidRPr="00A84BCF">
        <w:rPr>
          <w:rStyle w:val="StyleUnderline"/>
          <w:rFonts w:eastAsia="Calibri"/>
        </w:rPr>
        <w:t xml:space="preserve"> </w:t>
      </w:r>
      <w:r w:rsidRPr="006D22DD">
        <w:rPr>
          <w:rStyle w:val="StyleUnderline"/>
          <w:rFonts w:eastAsia="Calibri"/>
          <w:highlight w:val="cyan"/>
        </w:rPr>
        <w:t>conservative estimates</w:t>
      </w:r>
      <w:r w:rsidRPr="00A84BCF">
        <w:t xml:space="preserve">. This suggests that </w:t>
      </w:r>
      <w:r w:rsidRPr="00A84BCF">
        <w:rPr>
          <w:rStyle w:val="StyleUnderline"/>
          <w:rFonts w:eastAsia="Calibri"/>
        </w:rPr>
        <w:t xml:space="preserve">the risks are not low enough to ignore </w:t>
      </w:r>
      <w:r w:rsidRPr="006D22DD">
        <w:rPr>
          <w:rStyle w:val="StyleUnderline"/>
          <w:rFonts w:eastAsia="Calibri"/>
          <w:highlight w:val="cyan"/>
        </w:rPr>
        <w:t>and</w:t>
      </w:r>
      <w:r w:rsidRPr="00A84BCF">
        <w:rPr>
          <w:rStyle w:val="StyleUnderline"/>
          <w:rFonts w:eastAsia="Calibri"/>
        </w:rPr>
        <w:t xml:space="preserve"> that </w:t>
      </w:r>
      <w:r w:rsidRPr="006D22DD">
        <w:rPr>
          <w:rStyle w:val="StyleUnderline"/>
          <w:rFonts w:eastAsia="Calibri"/>
          <w:highlight w:val="cyan"/>
        </w:rPr>
        <w:t>more</w:t>
      </w:r>
      <w:r w:rsidRPr="00A84BCF">
        <w:rPr>
          <w:rStyle w:val="StyleUnderline"/>
          <w:rFonts w:eastAsia="Calibri"/>
        </w:rPr>
        <w:t xml:space="preserve"> </w:t>
      </w:r>
      <w:r w:rsidRPr="006D22DD">
        <w:rPr>
          <w:rStyle w:val="StyleUnderline"/>
          <w:rFonts w:eastAsia="Calibri"/>
          <w:highlight w:val="cyan"/>
        </w:rPr>
        <w:t>ought</w:t>
      </w:r>
      <w:r w:rsidRPr="00A84BCF">
        <w:rPr>
          <w:rStyle w:val="StyleUnderline"/>
          <w:rFonts w:eastAsia="Calibri"/>
        </w:rPr>
        <w:t xml:space="preserve"> to </w:t>
      </w:r>
      <w:r w:rsidRPr="006D22DD">
        <w:rPr>
          <w:rStyle w:val="StyleUnderline"/>
          <w:rFonts w:eastAsia="Calibri"/>
          <w:highlight w:val="cyan"/>
        </w:rPr>
        <w:t>be done</w:t>
      </w:r>
      <w:r w:rsidRPr="00A84BCF">
        <w:rPr>
          <w:rStyle w:val="StyleUnderline"/>
          <w:rFonts w:eastAsia="Calibri"/>
        </w:rPr>
        <w:t xml:space="preserve"> to prevent the worst-case scenarios</w:t>
      </w:r>
      <w:r w:rsidRPr="00A84BCF">
        <w:t xml:space="preserve">. How worthwhile is it spending resources to study and mitigate the chance of human extinction from biological risks? The risks of such a catastrophe are presumably low, so a skeptic might argue that addressing such risks would be a waste of scarce resources. In this article, we investigate this position using a cost-effectiveness approach and ultimately conclude that the expected value of reducing these risks is large, especially since such risks jeopardize the existence of all future human lives. </w:t>
      </w:r>
      <w:r w:rsidRPr="00A84BCF">
        <w:rPr>
          <w:rStyle w:val="StyleUnderline"/>
          <w:rFonts w:eastAsia="Calibri"/>
        </w:rPr>
        <w:t>Historically, disease events have been responsible for the greatest death tolls on humanity</w:t>
      </w:r>
      <w:r w:rsidRPr="00A84BCF">
        <w:t xml:space="preserve">. </w:t>
      </w:r>
      <w:r w:rsidRPr="00A84BCF">
        <w:rPr>
          <w:rStyle w:val="StyleUnderline"/>
          <w:rFonts w:eastAsia="Calibri"/>
        </w:rPr>
        <w:t>The 1918 flu was responsible for more than 50 million deaths,1 while smallpox killed</w:t>
      </w:r>
      <w:r w:rsidRPr="00A84BCF">
        <w:t xml:space="preserve"> perhaps </w:t>
      </w:r>
      <w:r w:rsidRPr="00A84BCF">
        <w:rPr>
          <w:rStyle w:val="StyleUnderline"/>
          <w:rFonts w:eastAsia="Calibri"/>
        </w:rPr>
        <w:t>10 times that many in the 20th century alone</w:t>
      </w:r>
      <w:r w:rsidRPr="00A84BCF">
        <w:t xml:space="preserve">.2 The Black Death was responsible for killing over 25% of the European population,3 while other pandemics, such as </w:t>
      </w:r>
      <w:r w:rsidRPr="00A84BCF">
        <w:rPr>
          <w:rStyle w:val="StyleUnderline"/>
          <w:rFonts w:eastAsia="Calibri"/>
        </w:rPr>
        <w:t>the plague of Justinian</w:t>
      </w:r>
      <w:r w:rsidRPr="00A84BCF">
        <w:t xml:space="preserve">, are thought to have </w:t>
      </w:r>
      <w:r w:rsidRPr="00A84BCF">
        <w:rPr>
          <w:rStyle w:val="StyleUnderline"/>
          <w:rFonts w:eastAsia="Calibri"/>
        </w:rPr>
        <w:t>killed</w:t>
      </w:r>
      <w:r w:rsidRPr="00A84BCF">
        <w:t xml:space="preserve"> 25 million in the 6th century—constituting </w:t>
      </w:r>
      <w:r w:rsidRPr="00A84BCF">
        <w:rPr>
          <w:rStyle w:val="StyleUnderline"/>
          <w:rFonts w:eastAsia="Calibri"/>
        </w:rPr>
        <w:t>over 10% of the world’s population</w:t>
      </w:r>
      <w:r w:rsidRPr="00A84BCF">
        <w:t xml:space="preserve"> at the time.4 It is an open question whether </w:t>
      </w:r>
      <w:r w:rsidRPr="006D22DD">
        <w:rPr>
          <w:rStyle w:val="StyleUnderline"/>
          <w:rFonts w:eastAsia="Calibri"/>
          <w:highlight w:val="cyan"/>
        </w:rPr>
        <w:t>a</w:t>
      </w:r>
      <w:r w:rsidRPr="00A84BCF">
        <w:rPr>
          <w:rStyle w:val="StyleUnderline"/>
          <w:rFonts w:eastAsia="Calibri"/>
        </w:rPr>
        <w:t xml:space="preserve"> future </w:t>
      </w:r>
      <w:r w:rsidRPr="006D22DD">
        <w:rPr>
          <w:rStyle w:val="Emphasis"/>
          <w:rFonts w:eastAsia="Calibri"/>
          <w:highlight w:val="cyan"/>
        </w:rPr>
        <w:t>pandemic</w:t>
      </w:r>
      <w:r w:rsidRPr="00A84BCF">
        <w:rPr>
          <w:rStyle w:val="StyleUnderline"/>
          <w:rFonts w:eastAsia="Calibri"/>
        </w:rPr>
        <w:t xml:space="preserve"> </w:t>
      </w:r>
      <w:r w:rsidRPr="006D22DD">
        <w:rPr>
          <w:rStyle w:val="StyleUnderline"/>
          <w:rFonts w:eastAsia="Calibri"/>
          <w:highlight w:val="cyan"/>
        </w:rPr>
        <w:t>could result in</w:t>
      </w:r>
      <w:r w:rsidRPr="00A84BCF">
        <w:rPr>
          <w:rStyle w:val="StyleUnderline"/>
          <w:rFonts w:eastAsia="Calibri"/>
        </w:rPr>
        <w:t xml:space="preserve"> </w:t>
      </w:r>
      <w:r w:rsidRPr="00A84BCF">
        <w:rPr>
          <w:rStyle w:val="Emphasis"/>
          <w:rFonts w:eastAsia="Calibri"/>
        </w:rPr>
        <w:t xml:space="preserve">outright human </w:t>
      </w:r>
      <w:r w:rsidRPr="006D22DD">
        <w:rPr>
          <w:rStyle w:val="Emphasis"/>
          <w:rFonts w:eastAsia="Calibri"/>
          <w:highlight w:val="cyan"/>
        </w:rPr>
        <w:t>extinction</w:t>
      </w:r>
      <w:r w:rsidRPr="00A84BCF">
        <w:rPr>
          <w:rStyle w:val="StyleUnderline"/>
          <w:rFonts w:eastAsia="Calibri"/>
        </w:rPr>
        <w:t xml:space="preserve"> or the </w:t>
      </w:r>
      <w:r w:rsidRPr="00A84BCF">
        <w:rPr>
          <w:rStyle w:val="Emphasis"/>
          <w:rFonts w:eastAsia="Calibri"/>
        </w:rPr>
        <w:t>irreversible collapse of civilization</w:t>
      </w:r>
      <w:r w:rsidRPr="00A84BCF">
        <w:t xml:space="preserve">. A skeptic would have many good reasons to think that existential risk from disease is unlikely. </w:t>
      </w:r>
      <w:r w:rsidRPr="00A84BCF">
        <w:rPr>
          <w:rStyle w:val="StyleUnderline"/>
          <w:rFonts w:eastAsia="Calibri"/>
        </w:rPr>
        <w:t xml:space="preserve">Such a disease would need to </w:t>
      </w:r>
      <w:r w:rsidRPr="006D22DD">
        <w:rPr>
          <w:rStyle w:val="StyleUnderline"/>
          <w:rFonts w:eastAsia="Calibri"/>
          <w:highlight w:val="cyan"/>
        </w:rPr>
        <w:t>spread</w:t>
      </w:r>
      <w:r w:rsidRPr="00A84BCF">
        <w:rPr>
          <w:rStyle w:val="StyleUnderline"/>
          <w:rFonts w:eastAsia="Calibri"/>
        </w:rPr>
        <w:t xml:space="preserve"> </w:t>
      </w:r>
      <w:r w:rsidRPr="006D22DD">
        <w:rPr>
          <w:rStyle w:val="StyleUnderline"/>
          <w:rFonts w:eastAsia="Calibri"/>
          <w:highlight w:val="cyan"/>
        </w:rPr>
        <w:t>worldwide</w:t>
      </w:r>
      <w:r w:rsidRPr="00A84BCF">
        <w:rPr>
          <w:rStyle w:val="StyleUnderline"/>
          <w:rFonts w:eastAsia="Calibri"/>
        </w:rPr>
        <w:t xml:space="preserve"> to remote populations</w:t>
      </w:r>
      <w:r w:rsidRPr="00A84BCF">
        <w:t xml:space="preserve">, </w:t>
      </w:r>
      <w:r w:rsidRPr="006D22DD">
        <w:rPr>
          <w:rStyle w:val="StyleUnderline"/>
          <w:rFonts w:eastAsia="Calibri"/>
          <w:highlight w:val="cyan"/>
        </w:rPr>
        <w:t>overcome</w:t>
      </w:r>
      <w:r w:rsidRPr="00A84BCF">
        <w:rPr>
          <w:rStyle w:val="StyleUnderline"/>
          <w:rFonts w:eastAsia="Calibri"/>
        </w:rPr>
        <w:t xml:space="preserve"> rare genetic </w:t>
      </w:r>
      <w:r w:rsidRPr="006D22DD">
        <w:rPr>
          <w:rStyle w:val="StyleUnderline"/>
          <w:rFonts w:eastAsia="Calibri"/>
          <w:highlight w:val="cyan"/>
        </w:rPr>
        <w:t>resistance</w:t>
      </w:r>
      <w:r w:rsidRPr="00A84BCF">
        <w:rPr>
          <w:rStyle w:val="StyleUnderline"/>
          <w:rFonts w:eastAsia="Calibri"/>
        </w:rPr>
        <w:t xml:space="preserve">s, </w:t>
      </w:r>
      <w:r w:rsidRPr="006D22DD">
        <w:rPr>
          <w:rStyle w:val="StyleUnderline"/>
          <w:rFonts w:eastAsia="Calibri"/>
          <w:highlight w:val="cyan"/>
        </w:rPr>
        <w:t>and evade</w:t>
      </w:r>
      <w:r w:rsidRPr="00A84BCF">
        <w:rPr>
          <w:rStyle w:val="StyleUnderline"/>
          <w:rFonts w:eastAsia="Calibri"/>
        </w:rPr>
        <w:t xml:space="preserve"> </w:t>
      </w:r>
      <w:r w:rsidRPr="00ED45E8">
        <w:rPr>
          <w:rStyle w:val="StyleUnderline"/>
          <w:rFonts w:eastAsia="Calibri"/>
        </w:rPr>
        <w:t>detection</w:t>
      </w:r>
      <w:r w:rsidRPr="00A84BCF">
        <w:rPr>
          <w:rStyle w:val="StyleUnderline"/>
          <w:rFonts w:eastAsia="Calibri"/>
        </w:rPr>
        <w:t xml:space="preserve">, cures, </w:t>
      </w:r>
      <w:r w:rsidRPr="00ED45E8">
        <w:rPr>
          <w:rStyle w:val="StyleUnderline"/>
          <w:rFonts w:eastAsia="Calibri"/>
        </w:rPr>
        <w:t xml:space="preserve">and </w:t>
      </w:r>
      <w:r w:rsidRPr="006D22DD">
        <w:rPr>
          <w:rStyle w:val="StyleUnderline"/>
          <w:rFonts w:eastAsia="Calibri"/>
          <w:highlight w:val="cyan"/>
        </w:rPr>
        <w:t>countermeasures</w:t>
      </w:r>
      <w:r w:rsidRPr="00A84BCF">
        <w:t xml:space="preserve">. Even evolution itself may work in humanity’s favor: </w:t>
      </w:r>
      <w:r w:rsidRPr="00A84BCF">
        <w:rPr>
          <w:rStyle w:val="StyleUnderline"/>
          <w:rFonts w:eastAsia="Calibri"/>
        </w:rPr>
        <w:t>Virulence and transmission is often a trade-off</w:t>
      </w:r>
      <w:r w:rsidRPr="00A84BCF">
        <w:t xml:space="preserve">, </w:t>
      </w:r>
      <w:r w:rsidRPr="00A84BCF">
        <w:rPr>
          <w:rStyle w:val="StyleUnderline"/>
          <w:rFonts w:eastAsia="Calibri"/>
        </w:rPr>
        <w:t>and so evolutionary pressures could push against</w:t>
      </w:r>
      <w:r w:rsidRPr="00A84BCF">
        <w:t xml:space="preserve"> maximally lethal wild-type pathogens.5,6 While </w:t>
      </w:r>
      <w:r w:rsidRPr="00A84BCF">
        <w:rPr>
          <w:rStyle w:val="Emphasis"/>
          <w:rFonts w:eastAsia="Calibri"/>
        </w:rPr>
        <w:t>these arguments</w:t>
      </w:r>
      <w:r w:rsidRPr="00A84BCF">
        <w:t xml:space="preserve"> point to a very small risk of human extinction, they </w:t>
      </w:r>
      <w:r w:rsidRPr="00A84BCF">
        <w:rPr>
          <w:rStyle w:val="Emphasis"/>
          <w:rFonts w:eastAsia="Calibri"/>
        </w:rPr>
        <w:t>do not rule the possibility out</w:t>
      </w:r>
      <w:r w:rsidRPr="00A84BCF">
        <w:t xml:space="preserve"> entirely. Although rare, </w:t>
      </w:r>
      <w:r w:rsidRPr="006D22DD">
        <w:rPr>
          <w:rStyle w:val="StyleUnderline"/>
          <w:rFonts w:eastAsia="Calibri"/>
          <w:highlight w:val="cyan"/>
        </w:rPr>
        <w:t>there are</w:t>
      </w:r>
      <w:r w:rsidRPr="00ED45E8">
        <w:rPr>
          <w:rStyle w:val="StyleUnderline"/>
          <w:rFonts w:eastAsia="Calibri"/>
        </w:rPr>
        <w:t xml:space="preserve"> recorded instances</w:t>
      </w:r>
      <w:r w:rsidRPr="00A84BCF">
        <w:rPr>
          <w:rStyle w:val="StyleUnderline"/>
          <w:rFonts w:eastAsia="Calibri"/>
        </w:rPr>
        <w:t xml:space="preserve"> of </w:t>
      </w:r>
      <w:r w:rsidRPr="00A84BCF">
        <w:rPr>
          <w:rStyle w:val="Emphasis"/>
          <w:rFonts w:eastAsia="Calibri"/>
        </w:rPr>
        <w:t>species going extinct</w:t>
      </w:r>
      <w:r w:rsidRPr="00A84BCF">
        <w:rPr>
          <w:rStyle w:val="StyleUnderline"/>
          <w:rFonts w:eastAsia="Calibri"/>
        </w:rPr>
        <w:t xml:space="preserve"> due to disease</w:t>
      </w:r>
      <w:r w:rsidRPr="00A84BCF">
        <w:t>—</w:t>
      </w:r>
      <w:r w:rsidRPr="00A84BCF">
        <w:rPr>
          <w:rStyle w:val="StyleUnderline"/>
          <w:rFonts w:eastAsia="Calibri"/>
        </w:rPr>
        <w:t>primarily</w:t>
      </w:r>
      <w:r w:rsidRPr="00A84BCF">
        <w:t xml:space="preserve"> in</w:t>
      </w:r>
      <w:r w:rsidRPr="00A84BCF">
        <w:rPr>
          <w:rStyle w:val="StyleUnderline"/>
          <w:rFonts w:eastAsia="Calibri"/>
        </w:rPr>
        <w:t xml:space="preserve"> amphibians, but also</w:t>
      </w:r>
      <w:r w:rsidRPr="00A84BCF">
        <w:t xml:space="preserve"> in 1 </w:t>
      </w:r>
      <w:r w:rsidRPr="00A84BCF">
        <w:rPr>
          <w:rStyle w:val="StyleUnderline"/>
          <w:rFonts w:eastAsia="Calibri"/>
        </w:rPr>
        <w:t>mammalian species</w:t>
      </w:r>
      <w:r w:rsidRPr="00A84BCF">
        <w:t xml:space="preserve"> of rat on Christmas Island.7,8 </w:t>
      </w:r>
      <w:r w:rsidRPr="00A84BCF">
        <w:rPr>
          <w:rStyle w:val="StyleUnderline"/>
          <w:rFonts w:eastAsia="Calibri"/>
        </w:rPr>
        <w:t>There are</w:t>
      </w:r>
      <w:r w:rsidRPr="00A84BCF">
        <w:t xml:space="preserve"> also </w:t>
      </w:r>
      <w:r w:rsidRPr="00A84BCF">
        <w:rPr>
          <w:rStyle w:val="Emphasis"/>
          <w:rFonts w:eastAsia="Calibri"/>
        </w:rPr>
        <w:t xml:space="preserve">historical </w:t>
      </w:r>
      <w:r w:rsidRPr="006D22DD">
        <w:rPr>
          <w:rStyle w:val="Emphasis"/>
          <w:rFonts w:eastAsia="Calibri"/>
          <w:highlight w:val="cyan"/>
        </w:rPr>
        <w:t>examples</w:t>
      </w:r>
      <w:r w:rsidRPr="00A84BCF">
        <w:rPr>
          <w:rStyle w:val="StyleUnderline"/>
          <w:rFonts w:eastAsia="Calibri"/>
        </w:rPr>
        <w:t xml:space="preserve"> of large human populations being almost </w:t>
      </w:r>
      <w:r w:rsidRPr="00A84BCF">
        <w:rPr>
          <w:rStyle w:val="Emphasis"/>
          <w:rFonts w:eastAsia="Calibri"/>
        </w:rPr>
        <w:t>entirely wiped out</w:t>
      </w:r>
      <w:r w:rsidRPr="00A84BCF">
        <w:rPr>
          <w:rStyle w:val="StyleUnderline"/>
          <w:rFonts w:eastAsia="Calibri"/>
        </w:rPr>
        <w:t xml:space="preserve"> by disease</w:t>
      </w:r>
      <w:r w:rsidRPr="00A84BCF">
        <w:t xml:space="preserve">, especially when multiple diseases were simultaneously introduced into a population without immunity. </w:t>
      </w:r>
      <w:r w:rsidRPr="00A84BCF">
        <w:rPr>
          <w:rStyle w:val="StyleUnderline"/>
          <w:rFonts w:eastAsia="Calibri"/>
        </w:rPr>
        <w:t>The most striking examples</w:t>
      </w:r>
      <w:r w:rsidRPr="00A84BCF">
        <w:t xml:space="preserve"> of total population collapse </w:t>
      </w:r>
      <w:r w:rsidRPr="00A84BCF">
        <w:rPr>
          <w:rStyle w:val="StyleUnderline"/>
          <w:rFonts w:eastAsia="Calibri"/>
        </w:rPr>
        <w:t>include native American tribes</w:t>
      </w:r>
      <w:r w:rsidRPr="00A84BCF">
        <w:t xml:space="preserve"> exposed to European diseases, such as the Massachusett (86% loss of population), Quiripi-Unquachog (95% loss of population), and </w:t>
      </w:r>
      <w:r w:rsidRPr="00A84BCF">
        <w:rPr>
          <w:rStyle w:val="StyleUnderline"/>
          <w:rFonts w:eastAsia="Calibri"/>
        </w:rPr>
        <w:t>the Western Abenaki</w:t>
      </w:r>
      <w:r w:rsidRPr="00A84BCF">
        <w:t xml:space="preserve"> (which </w:t>
      </w:r>
      <w:r w:rsidRPr="00A84BCF">
        <w:rPr>
          <w:rStyle w:val="StyleUnderline"/>
          <w:rFonts w:eastAsia="Calibri"/>
        </w:rPr>
        <w:t>suffered a</w:t>
      </w:r>
      <w:r w:rsidRPr="00A84BCF">
        <w:t xml:space="preserve"> staggering </w:t>
      </w:r>
      <w:r w:rsidRPr="00A84BCF">
        <w:rPr>
          <w:rStyle w:val="StyleUnderline"/>
          <w:rFonts w:eastAsia="Calibri"/>
        </w:rPr>
        <w:t>98% loss of population</w:t>
      </w:r>
      <w:r w:rsidRPr="00A84BCF">
        <w:t xml:space="preserve">).9 In the modern context, </w:t>
      </w:r>
      <w:r w:rsidRPr="00A84BCF">
        <w:rPr>
          <w:rStyle w:val="StyleUnderline"/>
          <w:rFonts w:eastAsia="Calibri"/>
        </w:rPr>
        <w:t>no single disease currently exists</w:t>
      </w:r>
      <w:r w:rsidRPr="00A84BCF">
        <w:t xml:space="preserve"> </w:t>
      </w:r>
      <w:r w:rsidRPr="00A84BCF">
        <w:rPr>
          <w:rStyle w:val="StyleUnderline"/>
          <w:rFonts w:eastAsia="Calibri"/>
        </w:rPr>
        <w:t>that combines the worst-case levels of transmissibility, lethality, resistance to countermeasures, and global reach</w:t>
      </w:r>
      <w:r w:rsidRPr="00A84BCF">
        <w:t xml:space="preserve">. </w:t>
      </w:r>
      <w:r w:rsidRPr="00A84BCF">
        <w:rPr>
          <w:rStyle w:val="StyleUnderline"/>
          <w:rFonts w:eastAsia="Calibri"/>
        </w:rPr>
        <w:t xml:space="preserve">But many diseases are </w:t>
      </w:r>
      <w:r w:rsidRPr="006D22DD">
        <w:rPr>
          <w:rStyle w:val="Emphasis"/>
          <w:rFonts w:eastAsia="Calibri"/>
          <w:highlight w:val="cyan"/>
        </w:rPr>
        <w:t>proof of principle</w:t>
      </w:r>
      <w:r w:rsidRPr="006D22DD">
        <w:rPr>
          <w:rStyle w:val="StyleUnderline"/>
          <w:rFonts w:eastAsia="Calibri"/>
          <w:highlight w:val="cyan"/>
        </w:rPr>
        <w:t xml:space="preserve"> that each</w:t>
      </w:r>
      <w:r w:rsidRPr="00A84BCF">
        <w:rPr>
          <w:rStyle w:val="StyleUnderline"/>
          <w:rFonts w:eastAsia="Calibri"/>
        </w:rPr>
        <w:t xml:space="preserve"> worst-case </w:t>
      </w:r>
      <w:r w:rsidRPr="006D22DD">
        <w:rPr>
          <w:rStyle w:val="StyleUnderline"/>
          <w:rFonts w:eastAsia="Calibri"/>
          <w:highlight w:val="cyan"/>
        </w:rPr>
        <w:t xml:space="preserve">attribute </w:t>
      </w:r>
      <w:r w:rsidRPr="006D22DD">
        <w:rPr>
          <w:rStyle w:val="Emphasis"/>
          <w:rFonts w:eastAsia="Calibri"/>
          <w:highlight w:val="cyan"/>
        </w:rPr>
        <w:t>can be realized</w:t>
      </w:r>
      <w:r w:rsidRPr="00A84BCF">
        <w:t xml:space="preserve"> independently. For example, some diseases exhibit nearly a 100% case fatality ratio in the absence of treatment, such as rabies or septicemic plague. </w:t>
      </w:r>
      <w:r w:rsidRPr="00A84BCF">
        <w:rPr>
          <w:rStyle w:val="StyleUnderline"/>
          <w:rFonts w:eastAsia="Calibri"/>
        </w:rPr>
        <w:t>Other diseases have a track record of spreading to virtually every human community worldwide</w:t>
      </w:r>
      <w:r w:rsidRPr="00A84BCF">
        <w:t xml:space="preserve">, such as the 1918 flu,10 </w:t>
      </w:r>
      <w:r w:rsidRPr="00A84BCF">
        <w:rPr>
          <w:rStyle w:val="StyleUnderline"/>
          <w:rFonts w:eastAsia="Calibri"/>
        </w:rPr>
        <w:t>and</w:t>
      </w:r>
      <w:r w:rsidRPr="00A84BCF">
        <w:t xml:space="preserve"> seroprevalence </w:t>
      </w:r>
      <w:r w:rsidRPr="00A84BCF">
        <w:rPr>
          <w:rStyle w:val="StyleUnderline"/>
          <w:rFonts w:eastAsia="Calibri"/>
        </w:rPr>
        <w:t>studies indicate</w:t>
      </w:r>
      <w:r w:rsidRPr="00A84BCF">
        <w:t xml:space="preserve"> that other pathogens, such as chickenpox and HSV-1, </w:t>
      </w:r>
      <w:r w:rsidRPr="00A84BCF">
        <w:rPr>
          <w:rStyle w:val="StyleUnderline"/>
          <w:rFonts w:eastAsia="Calibri"/>
        </w:rPr>
        <w:t>can successfully reach</w:t>
      </w:r>
      <w:r w:rsidRPr="00A84BCF">
        <w:t xml:space="preserve"> </w:t>
      </w:r>
      <w:r w:rsidRPr="00A84BCF">
        <w:rPr>
          <w:rStyle w:val="StyleUnderline"/>
          <w:rFonts w:eastAsia="Calibri"/>
        </w:rPr>
        <w:t>over 95% of a population</w:t>
      </w:r>
      <w:r w:rsidRPr="00A84BCF">
        <w:t xml:space="preserve">.11,12 Under optimal virulence theory, natural evolution would be an unlikely source for pathogens with the highest possible levels of transmissibility, virulence, and global reach. But </w:t>
      </w:r>
      <w:r w:rsidRPr="006D22DD">
        <w:rPr>
          <w:rStyle w:val="Emphasis"/>
          <w:rFonts w:eastAsia="Calibri"/>
          <w:highlight w:val="cyan"/>
        </w:rPr>
        <w:t>advances in biotech</w:t>
      </w:r>
      <w:r w:rsidRPr="00A84BCF">
        <w:rPr>
          <w:rStyle w:val="Emphasis"/>
          <w:rFonts w:eastAsia="Calibri"/>
        </w:rPr>
        <w:t>nology</w:t>
      </w:r>
      <w:r w:rsidRPr="00A84BCF">
        <w:t xml:space="preserve"> might </w:t>
      </w:r>
      <w:r w:rsidRPr="006D22DD">
        <w:rPr>
          <w:rStyle w:val="StyleUnderline"/>
          <w:rFonts w:eastAsia="Calibri"/>
          <w:highlight w:val="cyan"/>
        </w:rPr>
        <w:t>allow</w:t>
      </w:r>
      <w:r w:rsidRPr="00A84BCF">
        <w:rPr>
          <w:rStyle w:val="StyleUnderline"/>
          <w:rFonts w:eastAsia="Calibri"/>
        </w:rPr>
        <w:t xml:space="preserve"> the </w:t>
      </w:r>
      <w:r w:rsidRPr="006D22DD">
        <w:rPr>
          <w:rStyle w:val="StyleUnderline"/>
          <w:rFonts w:eastAsia="Calibri"/>
          <w:highlight w:val="cyan"/>
        </w:rPr>
        <w:t>creation</w:t>
      </w:r>
      <w:r w:rsidRPr="00A84BCF">
        <w:rPr>
          <w:rStyle w:val="StyleUnderline"/>
          <w:rFonts w:eastAsia="Calibri"/>
        </w:rPr>
        <w:t xml:space="preserve"> of diseases </w:t>
      </w:r>
      <w:r w:rsidRPr="006D22DD">
        <w:rPr>
          <w:rStyle w:val="StyleUnderline"/>
          <w:rFonts w:eastAsia="Calibri"/>
          <w:highlight w:val="cyan"/>
        </w:rPr>
        <w:t xml:space="preserve">that </w:t>
      </w:r>
      <w:r w:rsidRPr="006D22DD">
        <w:rPr>
          <w:rStyle w:val="Emphasis"/>
          <w:rFonts w:eastAsia="Calibri"/>
          <w:highlight w:val="cyan"/>
        </w:rPr>
        <w:t>combine</w:t>
      </w:r>
      <w:r w:rsidRPr="006D22DD">
        <w:rPr>
          <w:rStyle w:val="StyleUnderline"/>
          <w:rFonts w:eastAsia="Calibri"/>
          <w:highlight w:val="cyan"/>
        </w:rPr>
        <w:t xml:space="preserve"> such</w:t>
      </w:r>
      <w:r w:rsidRPr="00A84BCF">
        <w:rPr>
          <w:rStyle w:val="StyleUnderline"/>
          <w:rFonts w:eastAsia="Calibri"/>
        </w:rPr>
        <w:t xml:space="preserve"> </w:t>
      </w:r>
      <w:r w:rsidRPr="006D22DD">
        <w:rPr>
          <w:rStyle w:val="StyleUnderline"/>
          <w:rFonts w:eastAsia="Calibri"/>
          <w:highlight w:val="cyan"/>
        </w:rPr>
        <w:t>traits</w:t>
      </w:r>
      <w:r w:rsidRPr="00A84BCF">
        <w:t xml:space="preserve">. </w:t>
      </w:r>
      <w:r w:rsidRPr="00A84BCF">
        <w:rPr>
          <w:rStyle w:val="StyleUnderline"/>
          <w:rFonts w:eastAsia="Calibri"/>
        </w:rPr>
        <w:t xml:space="preserve">Recent controversy has already emerged over a number of scientific experiments </w:t>
      </w:r>
      <w:r w:rsidRPr="00ED45E8">
        <w:rPr>
          <w:rStyle w:val="StyleUnderline"/>
          <w:rFonts w:eastAsia="Calibri"/>
        </w:rPr>
        <w:t>that</w:t>
      </w:r>
      <w:r w:rsidRPr="00A84BCF">
        <w:rPr>
          <w:rStyle w:val="StyleUnderline"/>
          <w:rFonts w:eastAsia="Calibri"/>
        </w:rPr>
        <w:t xml:space="preserve"> resulted in viruses with enhanced transmissibility, lethality, and</w:t>
      </w:r>
      <w:r w:rsidRPr="00A84BCF">
        <w:t xml:space="preserve">/or </w:t>
      </w:r>
      <w:r w:rsidRPr="00A84BCF">
        <w:rPr>
          <w:rStyle w:val="StyleUnderline"/>
          <w:rFonts w:eastAsia="Calibri"/>
        </w:rPr>
        <w:t>the ability to overcome therapeutics</w:t>
      </w:r>
      <w:r w:rsidRPr="00A84BCF">
        <w:t xml:space="preserve">.13-17 </w:t>
      </w:r>
      <w:r w:rsidRPr="00A84BCF">
        <w:rPr>
          <w:rStyle w:val="StyleUnderline"/>
          <w:rFonts w:eastAsia="Calibri"/>
        </w:rPr>
        <w:t xml:space="preserve">Other experiments demonstrated that mousepox could be modified to have a 100% case fatality rate </w:t>
      </w:r>
      <w:r w:rsidRPr="006D22DD">
        <w:rPr>
          <w:rStyle w:val="StyleUnderline"/>
          <w:rFonts w:eastAsia="Calibri"/>
          <w:highlight w:val="cyan"/>
        </w:rPr>
        <w:t>and render</w:t>
      </w:r>
      <w:r w:rsidRPr="00ED45E8">
        <w:rPr>
          <w:rStyle w:val="StyleUnderline"/>
          <w:rFonts w:eastAsia="Calibri"/>
        </w:rPr>
        <w:t xml:space="preserve"> a</w:t>
      </w:r>
      <w:r w:rsidRPr="00A84BCF">
        <w:rPr>
          <w:rStyle w:val="StyleUnderline"/>
          <w:rFonts w:eastAsia="Calibri"/>
        </w:rPr>
        <w:t xml:space="preserve"> </w:t>
      </w:r>
      <w:r w:rsidRPr="006D22DD">
        <w:rPr>
          <w:rStyle w:val="StyleUnderline"/>
          <w:rFonts w:eastAsia="Calibri"/>
          <w:highlight w:val="cyan"/>
        </w:rPr>
        <w:t>vaccine</w:t>
      </w:r>
      <w:r w:rsidRPr="00A84BCF">
        <w:rPr>
          <w:rStyle w:val="StyleUnderline"/>
          <w:rFonts w:eastAsia="Calibri"/>
        </w:rPr>
        <w:t xml:space="preserve"> </w:t>
      </w:r>
      <w:r w:rsidRPr="006D22DD">
        <w:rPr>
          <w:rStyle w:val="StyleUnderline"/>
          <w:rFonts w:eastAsia="Calibri"/>
          <w:highlight w:val="cyan"/>
        </w:rPr>
        <w:t>ineffective</w:t>
      </w:r>
      <w:r w:rsidRPr="00A84BCF">
        <w:t xml:space="preserve">.18 In addition to transmissibility and lethality, </w:t>
      </w:r>
      <w:r w:rsidRPr="00A84BCF">
        <w:rPr>
          <w:rStyle w:val="StyleUnderline"/>
          <w:rFonts w:eastAsia="Calibri"/>
        </w:rPr>
        <w:t xml:space="preserve">studies have shown that other disease traits, such as </w:t>
      </w:r>
      <w:r w:rsidRPr="00A84BCF">
        <w:rPr>
          <w:rStyle w:val="Emphasis"/>
          <w:rFonts w:eastAsia="Calibri"/>
        </w:rPr>
        <w:t>incubation</w:t>
      </w:r>
      <w:r w:rsidRPr="00A84BCF">
        <w:rPr>
          <w:rStyle w:val="StyleUnderline"/>
          <w:rFonts w:eastAsia="Calibri"/>
        </w:rPr>
        <w:t xml:space="preserve"> time, environmental </w:t>
      </w:r>
      <w:r w:rsidRPr="00A84BCF">
        <w:rPr>
          <w:rStyle w:val="Emphasis"/>
          <w:rFonts w:eastAsia="Calibri"/>
        </w:rPr>
        <w:t>survival</w:t>
      </w:r>
      <w:r w:rsidRPr="00A84BCF">
        <w:rPr>
          <w:rStyle w:val="StyleUnderline"/>
          <w:rFonts w:eastAsia="Calibri"/>
        </w:rPr>
        <w:t xml:space="preserve">, and available </w:t>
      </w:r>
      <w:r w:rsidRPr="00A84BCF">
        <w:rPr>
          <w:rStyle w:val="Emphasis"/>
          <w:rFonts w:eastAsia="Calibri"/>
        </w:rPr>
        <w:t>vectors</w:t>
      </w:r>
      <w:r w:rsidRPr="00A84BCF">
        <w:rPr>
          <w:rStyle w:val="StyleUnderline"/>
          <w:rFonts w:eastAsia="Calibri"/>
        </w:rPr>
        <w:t>, could be modified as well</w:t>
      </w:r>
      <w:r w:rsidRPr="00A84BCF">
        <w:t xml:space="preserve">.19-21 Although these experiments had scientific merit and were not conducted with malicious intent, their implications are still worrying. </w:t>
      </w:r>
      <w:r w:rsidRPr="00A84BCF">
        <w:rPr>
          <w:rStyle w:val="StyleUnderline"/>
          <w:rFonts w:eastAsia="Calibri"/>
        </w:rPr>
        <w:t>This is especially true given that there is also a long historical track record of state-run bioweapon research applying cutting-edge science and technology to design agents not previously seen in nature</w:t>
      </w:r>
      <w:r w:rsidRPr="00A84BCF">
        <w:t xml:space="preserve">. The Soviet bioweapons program developed agents with traits such as enhanced virulence, resistance to therapies, greater environmental resilience, increased difficulty to diagnose or treat, and which caused unexpected disease presentations and outcomes.22 </w:t>
      </w:r>
      <w:r w:rsidRPr="00A84BCF">
        <w:rPr>
          <w:rStyle w:val="StyleUnderline"/>
          <w:rFonts w:eastAsia="Calibri"/>
        </w:rPr>
        <w:t>Delivery capabilities have also been subject to the cutting edge of technical development</w:t>
      </w:r>
      <w:r w:rsidRPr="00A84BCF">
        <w:t xml:space="preserve">, with Canadian, US, and UK bioweapon efforts playing a critical role in developing the discipline of aerobiology.23,24 </w:t>
      </w:r>
      <w:r w:rsidRPr="00A84BCF">
        <w:rPr>
          <w:rStyle w:val="StyleUnderline"/>
          <w:rFonts w:eastAsia="Calibri"/>
        </w:rPr>
        <w:t>While there is no evidence of staterun bioweapons programs directly attempting to develop</w:t>
      </w:r>
      <w:r w:rsidRPr="00A84BCF">
        <w:t xml:space="preserve"> or deploy </w:t>
      </w:r>
      <w:r w:rsidRPr="00A84BCF">
        <w:rPr>
          <w:rStyle w:val="StyleUnderline"/>
          <w:rFonts w:eastAsia="Calibri"/>
        </w:rPr>
        <w:t>bioweapons that would pose an existential risk</w:t>
      </w:r>
      <w:r w:rsidRPr="00A84BCF">
        <w:t xml:space="preserve">, </w:t>
      </w:r>
      <w:r w:rsidRPr="00A84BCF">
        <w:rPr>
          <w:rStyle w:val="StyleUnderline"/>
          <w:rFonts w:eastAsia="Calibri"/>
        </w:rPr>
        <w:t xml:space="preserve">the logic of deterrence and </w:t>
      </w:r>
      <w:r w:rsidRPr="006D22DD">
        <w:rPr>
          <w:rStyle w:val="StyleUnderline"/>
          <w:rFonts w:eastAsia="Calibri"/>
          <w:highlight w:val="cyan"/>
        </w:rPr>
        <w:t>m</w:t>
      </w:r>
      <w:r w:rsidRPr="00A84BCF">
        <w:rPr>
          <w:rStyle w:val="StyleUnderline"/>
          <w:rFonts w:eastAsia="Calibri"/>
        </w:rPr>
        <w:t xml:space="preserve">utually </w:t>
      </w:r>
      <w:r w:rsidRPr="006D22DD">
        <w:rPr>
          <w:rStyle w:val="StyleUnderline"/>
          <w:rFonts w:eastAsia="Calibri"/>
          <w:highlight w:val="cyan"/>
        </w:rPr>
        <w:t>a</w:t>
      </w:r>
      <w:r w:rsidRPr="00A84BCF">
        <w:rPr>
          <w:rStyle w:val="StyleUnderline"/>
          <w:rFonts w:eastAsia="Calibri"/>
        </w:rPr>
        <w:t xml:space="preserve">ssured </w:t>
      </w:r>
      <w:r w:rsidRPr="006D22DD">
        <w:rPr>
          <w:rStyle w:val="StyleUnderline"/>
          <w:rFonts w:eastAsia="Calibri"/>
          <w:highlight w:val="cyan"/>
        </w:rPr>
        <w:t>d</w:t>
      </w:r>
      <w:r w:rsidRPr="00A84BCF">
        <w:rPr>
          <w:rStyle w:val="StyleUnderline"/>
          <w:rFonts w:eastAsia="Calibri"/>
        </w:rPr>
        <w:t xml:space="preserve">estruction </w:t>
      </w:r>
      <w:r w:rsidRPr="006D22DD">
        <w:rPr>
          <w:rStyle w:val="StyleUnderline"/>
          <w:rFonts w:eastAsia="Calibri"/>
          <w:highlight w:val="cyan"/>
        </w:rPr>
        <w:t xml:space="preserve">could </w:t>
      </w:r>
      <w:r w:rsidRPr="006D22DD">
        <w:rPr>
          <w:rStyle w:val="Emphasis"/>
          <w:rFonts w:eastAsia="Calibri"/>
          <w:highlight w:val="cyan"/>
        </w:rPr>
        <w:t>create</w:t>
      </w:r>
      <w:r w:rsidRPr="00A84BCF">
        <w:rPr>
          <w:rStyle w:val="Emphasis"/>
          <w:rFonts w:eastAsia="Calibri"/>
        </w:rPr>
        <w:t xml:space="preserve"> such </w:t>
      </w:r>
      <w:r w:rsidRPr="00ED45E8">
        <w:rPr>
          <w:rStyle w:val="Emphasis"/>
          <w:rFonts w:eastAsia="Calibri"/>
        </w:rPr>
        <w:t>incentives</w:t>
      </w:r>
      <w:r w:rsidRPr="00A84BCF">
        <w:t xml:space="preserve"> </w:t>
      </w:r>
      <w:r w:rsidRPr="00A84BCF">
        <w:rPr>
          <w:rStyle w:val="StyleUnderline"/>
          <w:rFonts w:eastAsia="Calibri"/>
        </w:rPr>
        <w:t>in more unstable political environments</w:t>
      </w:r>
      <w:r w:rsidRPr="00A84BCF">
        <w:t xml:space="preserve"> or following a breakdown of the Biological Weapons Convention.25 </w:t>
      </w:r>
      <w:r w:rsidRPr="00A84BCF">
        <w:rPr>
          <w:rStyle w:val="StyleUnderline"/>
          <w:rFonts w:eastAsia="Calibri"/>
        </w:rPr>
        <w:t>The possibility of a war</w:t>
      </w:r>
      <w:r w:rsidRPr="00A84BCF">
        <w:t xml:space="preserve"> between great powers </w:t>
      </w:r>
      <w:r w:rsidRPr="00A84BCF">
        <w:rPr>
          <w:rStyle w:val="StyleUnderline"/>
          <w:rFonts w:eastAsia="Calibri"/>
        </w:rPr>
        <w:t xml:space="preserve">could also increase the </w:t>
      </w:r>
      <w:r w:rsidRPr="006D22DD">
        <w:rPr>
          <w:rStyle w:val="StyleUnderline"/>
          <w:rFonts w:eastAsia="Calibri"/>
          <w:highlight w:val="cyan"/>
        </w:rPr>
        <w:t>pressure to use</w:t>
      </w:r>
      <w:r w:rsidRPr="00A84BCF">
        <w:rPr>
          <w:rStyle w:val="StyleUnderline"/>
          <w:rFonts w:eastAsia="Calibri"/>
        </w:rPr>
        <w:t xml:space="preserve"> such weapons</w:t>
      </w:r>
      <w:r w:rsidRPr="00A84BCF">
        <w:t xml:space="preserve">—during the World Wars, bioweapons were used across multiple continents, with Germany targeting animals in WWI,26 and Japan using plague to cause an epidemic in China during WWII.27 </w:t>
      </w:r>
      <w:r w:rsidRPr="006D22DD">
        <w:rPr>
          <w:rStyle w:val="Emphasis"/>
          <w:rFonts w:eastAsia="Calibri"/>
          <w:highlight w:val="cyan"/>
        </w:rPr>
        <w:t>N</w:t>
      </w:r>
      <w:r w:rsidRPr="00A84BCF">
        <w:rPr>
          <w:rStyle w:val="Emphasis"/>
          <w:rFonts w:eastAsia="Calibri"/>
        </w:rPr>
        <w:t>on-</w:t>
      </w:r>
      <w:r w:rsidRPr="006D22DD">
        <w:rPr>
          <w:rStyle w:val="Emphasis"/>
          <w:rFonts w:eastAsia="Calibri"/>
          <w:highlight w:val="cyan"/>
        </w:rPr>
        <w:t>s</w:t>
      </w:r>
      <w:r w:rsidRPr="00A84BCF">
        <w:rPr>
          <w:rStyle w:val="Emphasis"/>
          <w:rFonts w:eastAsia="Calibri"/>
        </w:rPr>
        <w:t xml:space="preserve">tate </w:t>
      </w:r>
      <w:r w:rsidRPr="006D22DD">
        <w:rPr>
          <w:rStyle w:val="Emphasis"/>
          <w:rFonts w:eastAsia="Calibri"/>
          <w:highlight w:val="cyan"/>
        </w:rPr>
        <w:t>a</w:t>
      </w:r>
      <w:r w:rsidRPr="00A84BCF">
        <w:rPr>
          <w:rStyle w:val="Emphasis"/>
          <w:rFonts w:eastAsia="Calibri"/>
        </w:rPr>
        <w:t>ctor</w:t>
      </w:r>
      <w:r w:rsidRPr="006D22DD">
        <w:rPr>
          <w:rStyle w:val="Emphasis"/>
          <w:rFonts w:eastAsia="Calibri"/>
          <w:highlight w:val="cyan"/>
        </w:rPr>
        <w:t>s</w:t>
      </w:r>
      <w:r w:rsidRPr="00A84BCF">
        <w:t xml:space="preserve"> may </w:t>
      </w:r>
      <w:r w:rsidRPr="006D22DD">
        <w:rPr>
          <w:rStyle w:val="StyleUnderline"/>
          <w:rFonts w:eastAsia="Calibri"/>
          <w:highlight w:val="cyan"/>
        </w:rPr>
        <w:t>also pose</w:t>
      </w:r>
      <w:r w:rsidRPr="00A84BCF">
        <w:rPr>
          <w:rStyle w:val="StyleUnderline"/>
          <w:rFonts w:eastAsia="Calibri"/>
        </w:rPr>
        <w:t xml:space="preserve"> a </w:t>
      </w:r>
      <w:r w:rsidRPr="006D22DD">
        <w:rPr>
          <w:rStyle w:val="StyleUnderline"/>
          <w:rFonts w:eastAsia="Calibri"/>
          <w:highlight w:val="cyan"/>
        </w:rPr>
        <w:t>risk</w:t>
      </w:r>
      <w:r w:rsidRPr="00A84BCF">
        <w:rPr>
          <w:rStyle w:val="StyleUnderline"/>
          <w:rFonts w:eastAsia="Calibri"/>
        </w:rPr>
        <w:t xml:space="preserve">, especially those </w:t>
      </w:r>
      <w:r w:rsidRPr="006D22DD">
        <w:rPr>
          <w:rStyle w:val="StyleUnderline"/>
          <w:rFonts w:eastAsia="Calibri"/>
          <w:highlight w:val="cyan"/>
        </w:rPr>
        <w:t>with</w:t>
      </w:r>
      <w:r w:rsidRPr="00A84BCF">
        <w:rPr>
          <w:rStyle w:val="StyleUnderline"/>
          <w:rFonts w:eastAsia="Calibri"/>
        </w:rPr>
        <w:t xml:space="preserve"> </w:t>
      </w:r>
      <w:r w:rsidRPr="00A84BCF">
        <w:rPr>
          <w:rStyle w:val="Emphasis"/>
          <w:rFonts w:eastAsia="Calibri"/>
        </w:rPr>
        <w:t xml:space="preserve">explicitly </w:t>
      </w:r>
      <w:r w:rsidRPr="006D22DD">
        <w:rPr>
          <w:rStyle w:val="Emphasis"/>
          <w:rFonts w:eastAsia="Calibri"/>
          <w:highlight w:val="cyan"/>
        </w:rPr>
        <w:t>omnicidal aims</w:t>
      </w:r>
      <w:r w:rsidRPr="00A84BCF">
        <w:rPr>
          <w:rStyle w:val="StyleUnderline"/>
          <w:rFonts w:eastAsia="Calibri"/>
        </w:rPr>
        <w:t xml:space="preserve">. </w:t>
      </w:r>
      <w:r w:rsidRPr="00A84BCF">
        <w:t xml:space="preserve">While rare, there are examples. The </w:t>
      </w:r>
      <w:r w:rsidRPr="00A84BCF">
        <w:rPr>
          <w:rStyle w:val="StyleUnderline"/>
          <w:rFonts w:eastAsia="Calibri"/>
        </w:rPr>
        <w:t>Aum Shinrikyo</w:t>
      </w:r>
      <w:r w:rsidRPr="00A84BCF">
        <w:t xml:space="preserve"> cult in Japan </w:t>
      </w:r>
      <w:r w:rsidRPr="00A84BCF">
        <w:rPr>
          <w:rStyle w:val="StyleUnderline"/>
          <w:rFonts w:eastAsia="Calibri"/>
        </w:rPr>
        <w:t>sought</w:t>
      </w:r>
      <w:r w:rsidRPr="00A84BCF">
        <w:t xml:space="preserve"> biological weapons for the express purpose of causing </w:t>
      </w:r>
      <w:r w:rsidRPr="00A84BCF">
        <w:rPr>
          <w:rStyle w:val="StyleUnderline"/>
          <w:rFonts w:eastAsia="Calibri"/>
        </w:rPr>
        <w:t>extinction</w:t>
      </w:r>
      <w:r w:rsidRPr="00A84BCF">
        <w:t xml:space="preserve">.28 Environmental groups, such as </w:t>
      </w:r>
      <w:r w:rsidRPr="00A84BCF">
        <w:rPr>
          <w:rStyle w:val="StyleUnderline"/>
          <w:rFonts w:eastAsia="Calibri"/>
        </w:rPr>
        <w:t>the Gaia Liberation Front</w:t>
      </w:r>
      <w:r w:rsidRPr="00A84BCF">
        <w:t xml:space="preserve">, have </w:t>
      </w:r>
      <w:r w:rsidRPr="00A84BCF">
        <w:rPr>
          <w:rStyle w:val="StyleUnderline"/>
          <w:rFonts w:eastAsia="Calibri"/>
        </w:rPr>
        <w:t>argued</w:t>
      </w:r>
      <w:r w:rsidRPr="00A84BCF">
        <w:t xml:space="preserve"> that ‘‘</w:t>
      </w:r>
      <w:r w:rsidRPr="00A84BCF">
        <w:rPr>
          <w:rStyle w:val="StyleUnderline"/>
          <w:rFonts w:eastAsia="Calibri"/>
        </w:rPr>
        <w:t>we can ensure Gaia’s survival only through</w:t>
      </w:r>
      <w:r w:rsidRPr="00A84BCF">
        <w:t xml:space="preserve"> the </w:t>
      </w:r>
      <w:r w:rsidRPr="00A84BCF">
        <w:rPr>
          <w:rStyle w:val="StyleUnderline"/>
          <w:rFonts w:eastAsia="Calibri"/>
        </w:rPr>
        <w:t>extinction of</w:t>
      </w:r>
      <w:r w:rsidRPr="00A84BCF">
        <w:t xml:space="preserve"> </w:t>
      </w:r>
      <w:r w:rsidRPr="00A84BCF">
        <w:rPr>
          <w:rStyle w:val="StyleUnderline"/>
          <w:rFonts w:eastAsia="Calibri"/>
        </w:rPr>
        <w:t>the Humans</w:t>
      </w:r>
      <w:r w:rsidRPr="00A84BCF">
        <w:t xml:space="preserve"> as a species . we now have the specific technology for doing the job . several different [genetically engineered] viruses could be released’’(quoted in ref. 29). Groups such as R.I.S.E. also sought to protect nature by destroying most of humanity with bioweapons.30 </w:t>
      </w:r>
      <w:r w:rsidRPr="00A84BCF">
        <w:rPr>
          <w:rStyle w:val="StyleUnderline"/>
          <w:rFonts w:eastAsia="Calibri"/>
        </w:rPr>
        <w:t>Fortunately, to date, non-state actors have lacked the capabilities needed</w:t>
      </w:r>
      <w:r w:rsidRPr="00A84BCF">
        <w:t xml:space="preserve"> to pose a catastrophic bioweapons threat, </w:t>
      </w:r>
      <w:r w:rsidRPr="00A84BCF">
        <w:rPr>
          <w:rStyle w:val="StyleUnderline"/>
          <w:rFonts w:eastAsia="Calibri"/>
        </w:rPr>
        <w:t>but this could change</w:t>
      </w:r>
      <w:r w:rsidRPr="00A84BCF">
        <w:t xml:space="preserve"> in future decades </w:t>
      </w:r>
      <w:r w:rsidRPr="006D22DD">
        <w:rPr>
          <w:rStyle w:val="StyleUnderline"/>
          <w:rFonts w:eastAsia="Calibri"/>
          <w:highlight w:val="cyan"/>
        </w:rPr>
        <w:t>as</w:t>
      </w:r>
      <w:r w:rsidRPr="00A84BCF">
        <w:rPr>
          <w:rStyle w:val="StyleUnderline"/>
          <w:rFonts w:eastAsia="Calibri"/>
        </w:rPr>
        <w:t xml:space="preserve"> </w:t>
      </w:r>
      <w:r w:rsidRPr="00A84BCF">
        <w:rPr>
          <w:rStyle w:val="Emphasis"/>
          <w:rFonts w:eastAsia="Calibri"/>
        </w:rPr>
        <w:t>bio</w:t>
      </w:r>
      <w:r w:rsidRPr="006D22DD">
        <w:rPr>
          <w:rStyle w:val="Emphasis"/>
          <w:rFonts w:eastAsia="Calibri"/>
          <w:highlight w:val="cyan"/>
        </w:rPr>
        <w:t>tech</w:t>
      </w:r>
      <w:r w:rsidRPr="00A84BCF">
        <w:rPr>
          <w:rStyle w:val="Emphasis"/>
          <w:rFonts w:eastAsia="Calibri"/>
        </w:rPr>
        <w:t xml:space="preserve">nology </w:t>
      </w:r>
      <w:r w:rsidRPr="006D22DD">
        <w:rPr>
          <w:rStyle w:val="Emphasis"/>
          <w:rFonts w:eastAsia="Calibri"/>
          <w:highlight w:val="cyan"/>
        </w:rPr>
        <w:t>becomes</w:t>
      </w:r>
      <w:r w:rsidRPr="00A84BCF">
        <w:rPr>
          <w:rStyle w:val="Emphasis"/>
          <w:rFonts w:eastAsia="Calibri"/>
        </w:rPr>
        <w:t xml:space="preserve"> more </w:t>
      </w:r>
      <w:r w:rsidRPr="006D22DD">
        <w:rPr>
          <w:rStyle w:val="Emphasis"/>
          <w:rFonts w:eastAsia="Calibri"/>
          <w:highlight w:val="cyan"/>
        </w:rPr>
        <w:t>accessible</w:t>
      </w:r>
      <w:r w:rsidRPr="00A84BCF">
        <w:rPr>
          <w:rStyle w:val="StyleUnderline"/>
          <w:rFonts w:eastAsia="Calibri"/>
        </w:rPr>
        <w:t xml:space="preserve"> and the pool of experienced users grows</w:t>
      </w:r>
      <w:r w:rsidRPr="00A84BCF">
        <w:t>.31,32</w:t>
      </w:r>
      <w:r>
        <w:t xml:space="preserve"> </w:t>
      </w:r>
      <w:r w:rsidRPr="006D22DD">
        <w:rPr>
          <w:rStyle w:val="Emphasis"/>
          <w:highlight w:val="cyan"/>
        </w:rPr>
        <w:t>What is the appropriate response</w:t>
      </w:r>
      <w:r w:rsidRPr="003C4BDA">
        <w:t xml:space="preserve"> </w:t>
      </w:r>
      <w:r w:rsidRPr="003C4BDA">
        <w:rPr>
          <w:rStyle w:val="StyleUnderline"/>
        </w:rPr>
        <w:t xml:space="preserve">to these speculative extinction threats? A </w:t>
      </w:r>
      <w:r w:rsidRPr="006D22DD">
        <w:rPr>
          <w:rStyle w:val="Emphasis"/>
          <w:highlight w:val="cyan"/>
        </w:rPr>
        <w:t>balanced</w:t>
      </w:r>
      <w:r w:rsidRPr="006D22DD">
        <w:rPr>
          <w:rStyle w:val="StyleUnderline"/>
          <w:highlight w:val="cyan"/>
        </w:rPr>
        <w:t xml:space="preserve"> </w:t>
      </w:r>
      <w:r w:rsidRPr="006D22DD">
        <w:rPr>
          <w:rStyle w:val="Emphasis"/>
          <w:highlight w:val="cyan"/>
        </w:rPr>
        <w:t>biosecurity</w:t>
      </w:r>
      <w:r w:rsidRPr="00ED45E8">
        <w:rPr>
          <w:rStyle w:val="Emphasis"/>
        </w:rPr>
        <w:t xml:space="preserve"> portfolio</w:t>
      </w:r>
      <w:r w:rsidRPr="003C4BDA">
        <w:rPr>
          <w:rStyle w:val="StyleUnderline"/>
        </w:rPr>
        <w:t xml:space="preserve"> might include investments that reduce a mix of proven and speculative risks</w:t>
      </w:r>
      <w:r w:rsidRPr="003C4BDA">
        <w:t xml:space="preserve">, </w:t>
      </w:r>
      <w:r w:rsidRPr="006D22DD">
        <w:rPr>
          <w:rStyle w:val="StyleUnderline"/>
          <w:highlight w:val="cyan"/>
        </w:rPr>
        <w:t xml:space="preserve">but </w:t>
      </w:r>
      <w:r w:rsidRPr="006D22DD">
        <w:rPr>
          <w:rStyle w:val="Emphasis"/>
          <w:highlight w:val="cyan"/>
        </w:rPr>
        <w:t>striking this</w:t>
      </w:r>
      <w:r w:rsidRPr="003C4BDA">
        <w:rPr>
          <w:rStyle w:val="Emphasis"/>
        </w:rPr>
        <w:t xml:space="preserve"> balance</w:t>
      </w:r>
      <w:r w:rsidRPr="003C4BDA">
        <w:rPr>
          <w:rStyle w:val="StyleUnderline"/>
        </w:rPr>
        <w:t xml:space="preserve"> </w:t>
      </w:r>
      <w:r w:rsidRPr="006D22DD">
        <w:rPr>
          <w:rStyle w:val="StyleUnderline"/>
          <w:highlight w:val="cyan"/>
        </w:rPr>
        <w:t>is</w:t>
      </w:r>
      <w:r w:rsidRPr="003C4BDA">
        <w:rPr>
          <w:rStyle w:val="StyleUnderline"/>
        </w:rPr>
        <w:t xml:space="preserve"> still </w:t>
      </w:r>
      <w:r w:rsidRPr="006D22DD">
        <w:rPr>
          <w:rStyle w:val="Emphasis"/>
          <w:highlight w:val="cyan"/>
        </w:rPr>
        <w:t>difficult</w:t>
      </w:r>
      <w:r w:rsidRPr="003C4BDA">
        <w:rPr>
          <w:rStyle w:val="StyleUnderline"/>
        </w:rPr>
        <w:t xml:space="preserve"> given the massive uncertainties around the</w:t>
      </w:r>
      <w:r w:rsidRPr="003C4BDA">
        <w:t xml:space="preserve"> low-probability, </w:t>
      </w:r>
      <w:r w:rsidRPr="003C4BDA">
        <w:rPr>
          <w:rStyle w:val="StyleUnderline"/>
        </w:rPr>
        <w:t>high-consequence risks</w:t>
      </w:r>
      <w:r w:rsidRPr="003C4BDA">
        <w:t xml:space="preserve">. In this article, we examine the traditional spectrum of biosecurity risks (ie, biocrimes, bioterrorism, and biowarfare) to categorize biothreats by likelihood and impact, expanding the historical analysis to consider even lower-probability, higherconsequence events (catastrophic risks and existential risks). In order to produce reasoned estimates of the likelihood of different categories of biothreats, we bring together relevant data and theory and produce some first-guess estimates of the likelihood of different categories of biothreat, and we use these initial estimates to compare the cost-effectiveness of reducing existential risks with more traditional biosecurity measures.We emphasize that </w:t>
      </w:r>
      <w:r w:rsidRPr="003C4BDA">
        <w:rPr>
          <w:rStyle w:val="StyleUnderline"/>
        </w:rPr>
        <w:t>these</w:t>
      </w:r>
      <w:r w:rsidRPr="003C4BDA">
        <w:t xml:space="preserve"> models </w:t>
      </w:r>
      <w:r w:rsidRPr="003C4BDA">
        <w:rPr>
          <w:rStyle w:val="StyleUnderline"/>
        </w:rPr>
        <w:t>are highly uncertain</w:t>
      </w:r>
      <w:r w:rsidRPr="003C4BDA">
        <w:t xml:space="preserve">, and their utility lies more in enabling order-of-magnitude comparisons rather than as a precise measure of the true risk. </w:t>
      </w:r>
      <w:r w:rsidRPr="003C4BDA">
        <w:rPr>
          <w:rStyle w:val="StyleUnderline"/>
        </w:rPr>
        <w:t>However</w:t>
      </w:r>
      <w:r w:rsidRPr="003C4BDA">
        <w:t xml:space="preserve">, </w:t>
      </w:r>
      <w:r w:rsidRPr="003C4BDA">
        <w:rPr>
          <w:rStyle w:val="Emphasis"/>
        </w:rPr>
        <w:t>even with the most conservative models</w:t>
      </w:r>
      <w:r w:rsidRPr="003C4BDA">
        <w:rPr>
          <w:rStyle w:val="StyleUnderline"/>
        </w:rPr>
        <w:t xml:space="preserve">, we find that </w:t>
      </w:r>
      <w:r w:rsidRPr="003C4BDA">
        <w:rPr>
          <w:rStyle w:val="Emphasis"/>
        </w:rPr>
        <w:t>reduction of low-probability, high-consequence risks can be more cost-effective</w:t>
      </w:r>
      <w:r w:rsidRPr="003C4BDA">
        <w:t xml:space="preserve">, as measured by quality-adjusted life year per dollar, especially when we account for the lives of future generations. </w:t>
      </w:r>
      <w:r w:rsidRPr="003C4BDA">
        <w:rPr>
          <w:rStyle w:val="StyleUnderline"/>
        </w:rPr>
        <w:t>This suggests that despite the low probability of such events, society still ought to invest more in preventing the most extreme possible biosecurity catastrophes.</w:t>
      </w:r>
    </w:p>
    <w:p w14:paraId="1899534A" w14:textId="77777777" w:rsidR="00C603D1" w:rsidRPr="003C4BDA" w:rsidRDefault="00C603D1" w:rsidP="00C603D1">
      <w:pPr>
        <w:rPr>
          <w:sz w:val="4"/>
          <w:szCs w:val="4"/>
        </w:rPr>
      </w:pPr>
      <w:r w:rsidRPr="003C4BDA">
        <w:rPr>
          <w:sz w:val="4"/>
          <w:szCs w:val="4"/>
        </w:rPr>
        <w:t xml:space="preserve">The Impact Spectrum of Various Biothreats Here, we use historical data to analyze the probability and severity of biothreats. We place biothreats in 6 loose categories: incidents, events, disasters, crises, global catastrophic risk, and existential risk. Together they form an overlapping spectrum of increasing impact and decreasing likelihood (Figure 1).* The historical use of bioweapons provides useful examples of some categories of biothreats. Biocrimes and bioterrorism provide examples of incidents.{Biological warfare provides examples *While noting that the use of bioweapons can have a wide range of other impacts, including sociopolitical and economic, here we consider their impact purely in terms of fatalities. { There is considerable uncertainty involved with the dataset on the historical use of biological weapons, including considerable variation in key terms and assumptions, likely knowledge gaps, and motivations for both claiming natural events as unnatural, and vice versa. The numbers used here are intended as indicative and are used to place boundaries on the likelihood and impact of different types of biothreat. As noted elsewhere in this article, the conclusions drawn are considered by orders of magnitude, which helps to address these uncertainties. RISKS AND COST-EFFECTIVENESS OF BIOSECURITY 374 Health Security of events and disasters. These historical examples provide indicative data on likelihood andimpact thatwe can thenfeedinto a cost-effectiveness analysis. We should note that these data are both sparse and sometimes controversial. Where possible, we usemultiple datasets to corroborate our numbers, but ultimately the ‘‘true rate’’ of bioweapon attacks is highly uncertain. Biocrimes and Bioterrorism Historically, risks of biocrime{ and bioterrorismx have been limited. A 2015 Risk and Benefit Analysis for Gain of Function Research detailed 24 biocrimes between 1990 and 2015 (0.96 per year) and an additional 42 bioterrorism incidents between 1972 and 2014 (1 per year).36 This is consistent with other estimates of biocrimes and bioterrorism frequency, which range from 0.35 to 3.5 per year (see supplementary material, part 1, at http://online.liebertpub. com/doi/suppl/10.1089/hs.2017.0028). Most attacks typically result in no more than a handful of casualties (and many of these events include hoaxes, threats, and attacks that had no casualties at all). For example, the anthrax letter attacks in the United States in 2001, perhaps the most high-profile case in recent years, resulted in only 17 infections with 5 fatalities.37 The 2015 Risk and Benefit Analysis for Gain of Function Research detailed only a single death from the recorded biocrimes.** Only 1 of the bioterrorism incidents in the report had associated deaths (the 2001 anthrax letter attacks).36 Based on this data, for the purposes of this article, we assume that we could expect 1 incident per year resulting in up to tens of deaths. Biological Warfare Academic overviews of biological warfare{{ detail 7 programs prior to 1945.38 A further 9 programs are recorded between 1945 and 1994.39 For most of the last century, at least 1 program was active in any given year (Table 1). The actual use of bioweapons by states is less common: Over the 85 years covered by these histories (1915 to 2000), 18 cases of use (or possible use) were recorded, including outbreaks connected to biological warfare (see supplementary material, part 2, at http://online.liebertpub.com/ doi/suppl/10.1089/hs.2017.0028). Extrapolating this out (dividing 18 by 85), we would have about a 20% chance per year of biowarfare. It is worth noting the limitations of these data. Most of these events occurred before the introduction of the Biological Weapons Convention and were conducted by countries that no longer have biological weapons programs. Since many of these incidents occurred during infrequent great power wars, we revise our best guess to around 10% chance per year of biowarfare. We use 2 sets of data to estimate the magnitude of such events. The first dataset was Japanese biological warfare in China,40 where records indicate a series of attacks on towns resulted in a mean of 330 casualties per event and 1 case in which an attack resulted in a regional outbreak causing an estimated 30,000 deaths (see supplementary material, part 3, at http://online.liebertpub.com/doi/suppl/10.1089/hs.2017. 0028). The second data set came from disease events that were Figure 1. A spectrum of differing impacts and likelihoods from biothreats. Below each category of risk is the number of human fatalities. We loosely define global catastrophic risk as being 100 million fatalities, and existential risk as being the total extinction of humanity. Alternative definitions can be found in previous reports,33 as well as within this journal issue.34 { Biocrimes can be considered to be ‘‘the use of a biological agent to kill or make ill a single individual or small group of individuals, motivated by revenge or the desire for monetary gain by extortion, rather than by political, ideological, religious or other beliefs.’’35 x Bioterrorism can be considered to be ‘‘the deliberate release of viruses, bacteria or other agents used to cause illness or death in people, but also in animals or plants. It is aimed at creating casualties, terror, societal disruption, or economic loss, inspired by ideological, religious or political beliefs.’’35 **A number of other biocrimes involved deliberately infecting another individual with HIV, the results of which were not evident and have not been included in this analysis. {{Biological warfare can be considered to be the ‘‘ability to use biological agents in warfare.’’35 MILLETT AND SNYDER-BEATTIE Volume 15, Number 4, 2017 375 alleged to have an unnatural origin.41 In one case study, a point source release of anthrax resulted in at least 66 deaths. In a second case study, a regional epidemic of the same disease resulted in more than 17,000 human cases. While these events were not confirmed as having been caused by biological warfare, contemporary or subsequent analysis has suggested that such an origin was at least feasible. Combined, these figures provide an estimated impact of between 66 to 330 and 17,000 to 30,000. For the purposes of this analysis, we are assuming the lower boundary figures from biological warfare are indicative of events, with a likelihood of 10% per year and an impact ranging between tens and thousands of fatalities. The upper boundary figures from biological warfare are indicative of disasters, with a likelihood of 1% per year and an impact range of thousands to tens of thousands of fatalities.{{ Global Catastrophic and Existential Risk Unlike standard biothreats, there is no historical record on which to draw when considering global catastrophic or existential risks. Alternative approaches are required to estimate the likelihood of such an event. Given the high degree of uncertainty, we adopt 3 different approaches to approximate the risk of extinction from bioweapons: utilizing surveys of experts, previous major risk assessments, and simple toy models. These should be taken as initial guesses or rough order-of-magnitude approximations, and not a reliable or precise measure. Model 1: Survey of 2008 Global Catastrophic Risk Conference An informal survey at the 2008 Oxford Global Catastrophic Risk Conference asked participants to estimate the chance that disasters of different types would occur before 2100. Participants had a median risk estimate of 0.05% that a natural pandemic would lead to human extinction by 2100, and a median risk estimate of 2% that an ‘‘engineered’’ pandemic would lead to extinction by 2100.42 The advantage of the survey is that it directly measures the quantity that we are interested in: probability of extinction from bioweapons. The disadvantage is that the estimates were likely highly subjective and unreliable, especially as the survey did not account for response bias, and the respondents were not calibrated beforehand. We therefore also turn to other models that, while indirect, provide more objective measures of risk.xx Table 1. The duration of state-run offensive biological weapons programs detailed in key historical reviews up to 1945 and from 1945 to 2000.5,6 State Duration (Review up to 1945) Duration (Review from 1945-2000) Canada 1925-1945 1945-1969 France 1921-1926 and 1935-1940 1947-1972 Germany 1915-1918 — Hungary — 1938-1944 Iraq — 1974-1990 Japan 1931-1945 — Poland — 1945-1960? South Africa — 1981-1994 Soviet Union 1920-1945 1945-1992 United Kingdom 1925-1945 1945-1957 United States 1942-1945 1945-1969 {{Whilst there are no documented examples, it is possible that if an attack similar to the one that caused the plague epidemic in China were to be carried out in a modern mega-city, even relatively low infectivity and case fatality rates could result in disasters or even crises. For example, the population of Dhaka, Bangladesh, is approaching 20 million. A disaster would require around 0.5% of its population to die, and a crisis would equate to 5% of the city’s population. xxA more rigorous survey examined the probability of a bioweapons attack in a 10-year timeframe with more than 100 illnesses43 and found that opinions varied widely between 1% and 100%, with a mean of 57.5%. While this survey had a superior methodology to the one we cite in model 1, it did not focus on attacks that could result in global catastrophic risk. RISKS AND COST-EFFECTIVENESS OF BIOSECURITY 376 Health Security Model 2: Potentially Pandemic Pathogens Recent controversial experiments on H5N1 influenza prompted discussions as to the risks of deliberately creating potentially pandemic pathogens. These agents are those that are highly transmissible, capable of uncontrollable spread in human populations, highly virulent, and also possibly able to overcome medical countermeasures.44 Previous work in a comprehensive report done by Gryphon Scientific, Risk and Benefit Analysis of Gain of Function Research,36 has laid out very detailed risk assessments of potentially pandemic pathogen research, suggesting that the annual probability of a global pandemic resulting from an accident with this type of research in the United States is 0.002% to 0.1%. The report also concluded that risks of deliberate misuse were about as serious as the risks of an accidental outbreak, suggesting a 2-fold increase in risk. Assuming that 25% of relevant research is done in the United States as opposed to elsewhere in the world, this gives us a further 4-fold increase in risk. In total, this 8-fold increase in risk gives us a 0.016% to 0.8% chance of a pandemic in the future each year (see supplementary material, part 4, at http://online.liebertpub .com/doi/suppl/10.1089/hs.2017.0028). The analysis in Risk and Benefit Analysis of Gain of Function Research suggested that lab outbreaks from wildtype influenza viruses could result in between 4 million and 80 million deaths,36 but others have suggested that if some of the modified pathogens were to escape from a laboratory, they could cause up to 1 billion fatalities.45 For the purposes of this model, we assume that for any global pandemic arising from this kind of research, each has only a 1 in 10,000*** chance of causing an existential risk. This figure is somewhat arbitrary but serves as an excessively conservative guess that would include worst-case situations in which scientists intentionally cause harm, where civilization permanently collapses following a particularly bad outbreak, or other worst-case scenarios that would result in existential risk. Multiplying the probability of an outbreak with the probability of an existential risk gives us an annual risk probability between 1.6 · 10–8 and 8 · 10–7. {{{ Model 3: Naive Power Law Extrapolation Previous literature has found that casualty numbers from terrorism and warfare follow a power law distribution, including terrorism from WMDs.46 Power laws have the property of being scale invariant, meaning that the ratio in likelihood between events that cause the deaths of 10 people and 10,000 people will be the same as that between 10,000 people and 10,000,000 people.{{{ This property results in a distribution with an exceptionally heavy tail, so that the vast majority of events will have very low casualty rates, with a couple of extreme outliers. Past studies have estimated this ratio for terrorism using biological and chemical weapons to be about 0.5 for 1 order of magnitude,47 meaning that an attack that kills 10x people is about 3 times less likely (100.5) than an attack that kills 10x–1 people (a concrete example is that attacks with more than 1,000 casualties, such as the Aum Shinrikyo attacks, will be about 30 times less probable than an attack that kills a single individual). Extrapolating the power law out, we find that the probability that an attack kills more than 5 billion will be (5 billion)–0.5 or 0.000014. Assuming 1 attack per year (extrapolated on the current rate of bioattacks) and assuming that only 10% of such attacks that kill more than 5 billion eventually lead to extinction (due to the breakdown of society, or other knock-on effects), we get an annual existential risk of 0.0000014 (or 1.4 · 10–6). We can also use similar reasoning for warfare, where we have more reliable data (97 wars between 1820 and 1997, although the data are less specific to biological warfare). The parameter for warfare is 0.41,47 suggesting that wars that result in more than 5 billion casualties will comprise (5 billion)–0.41 = 0.0001 of all wars. Our estimate assumes that wars will occur with the same frequency as in 1820 to 1997, with 1 new war arising roughly every 2 years. It also assumes that in these extreme outlier scenarios, nuclear or contagious biological weapons would be the cause of such high casualty numbers, and that bioweapons specifically would be responsible for these enormous casualties about 10% of the time (historically bioweapons were deployed in WWI, WWII, and developed but not deployed in the Cold War— constituting a bioweapons threat in every great power war since 1900). Assuming that 10% of biowarfare escalations resulting in more than 5 billion deaths eventually lead to extinction, we get an annual existential risk from biowarfare of 0.0000005 (or 5 · 10–7). </w:t>
      </w:r>
    </w:p>
    <w:p w14:paraId="4D1D0849" w14:textId="77777777" w:rsidR="00C603D1" w:rsidRPr="00A84BCF" w:rsidRDefault="00C603D1" w:rsidP="00C603D1">
      <w:pPr>
        <w:rPr>
          <w:rFonts w:eastAsia="Calibri"/>
          <w:sz w:val="4"/>
          <w:szCs w:val="4"/>
        </w:rPr>
      </w:pPr>
    </w:p>
    <w:p w14:paraId="6DD3C084" w14:textId="77777777" w:rsidR="00C603D1" w:rsidRPr="00FA2427" w:rsidRDefault="00C603D1" w:rsidP="00C603D1">
      <w:pPr>
        <w:rPr>
          <w:b/>
          <w:u w:val="single"/>
        </w:rPr>
      </w:pPr>
      <w:r w:rsidRPr="00A84BCF">
        <w:rPr>
          <w:rFonts w:eastAsia="Calibri"/>
        </w:rPr>
        <w:t xml:space="preserve">Perhaps </w:t>
      </w:r>
      <w:r w:rsidRPr="00A84BCF">
        <w:rPr>
          <w:rStyle w:val="StyleUnderline"/>
          <w:rFonts w:eastAsia="Calibri"/>
        </w:rPr>
        <w:t>the most interesting implication of the fatalities following a power law with a small exponent is that</w:t>
      </w:r>
      <w:r w:rsidRPr="00A84BCF">
        <w:rPr>
          <w:rFonts w:eastAsia="Calibri"/>
        </w:rPr>
        <w:t xml:space="preserve"> the majority of the expected casualties come from rare, catastrophic events. The data also bear this out for warfare and terrorism. The vast majority of US terrorism deaths occurred during 9/11, and the vast majority of terrorism injuries in Japan over the past decades came from a single Aum Shinrikyo attack. Warfare casualties are dominated by the great power wars. This suggests that </w:t>
      </w:r>
      <w:r w:rsidRPr="00A84BCF">
        <w:rPr>
          <w:rStyle w:val="StyleUnderline"/>
          <w:rFonts w:eastAsia="Calibri"/>
        </w:rPr>
        <w:t xml:space="preserve">a typical individual is far more likely to die from a rare, catastrophic attack </w:t>
      </w:r>
      <w:r w:rsidRPr="00A84BCF">
        <w:rPr>
          <w:rFonts w:eastAsia="Calibri"/>
        </w:rPr>
        <w:t xml:space="preserve">as opposed to a smaller scale and more common one. </w:t>
      </w:r>
      <w:r w:rsidRPr="00A84BCF">
        <w:rPr>
          <w:rStyle w:val="StyleUnderline"/>
          <w:rFonts w:eastAsia="Calibri"/>
        </w:rPr>
        <w:t xml:space="preserve">If our goal is to reduce the greatest expected number of fatalities, we may be better off devoting resources to preventing the worst possible attacks. </w:t>
      </w:r>
      <w:r w:rsidRPr="00A84BCF">
        <w:rPr>
          <w:rFonts w:eastAsia="Calibri"/>
        </w:rPr>
        <w:t xml:space="preserve">Why Uncertainty Is Not Cause for Reassurance Each of our estimates rely to some extent on guesswork and remain highly uncertain. </w:t>
      </w:r>
      <w:r w:rsidRPr="006D22DD">
        <w:rPr>
          <w:rStyle w:val="Emphasis"/>
          <w:highlight w:val="cyan"/>
        </w:rPr>
        <w:t>Tech</w:t>
      </w:r>
      <w:r w:rsidRPr="003C4BDA">
        <w:rPr>
          <w:rStyle w:val="Emphasis"/>
        </w:rPr>
        <w:t xml:space="preserve">nological </w:t>
      </w:r>
      <w:r w:rsidRPr="006D22DD">
        <w:rPr>
          <w:rStyle w:val="Emphasis"/>
          <w:highlight w:val="cyan"/>
        </w:rPr>
        <w:t>breakthroughs</w:t>
      </w:r>
      <w:r w:rsidRPr="00A84BCF">
        <w:rPr>
          <w:rStyle w:val="StyleUnderline"/>
          <w:rFonts w:eastAsia="Calibri"/>
        </w:rPr>
        <w:t xml:space="preserve"> in areas such as </w:t>
      </w:r>
      <w:r w:rsidRPr="003C4BDA">
        <w:rPr>
          <w:rStyle w:val="Emphasis"/>
        </w:rPr>
        <w:t>diagnostics</w:t>
      </w:r>
      <w:r w:rsidRPr="00A84BCF">
        <w:rPr>
          <w:rStyle w:val="StyleUnderline"/>
          <w:rFonts w:eastAsia="Calibri"/>
        </w:rPr>
        <w:t xml:space="preserve">, </w:t>
      </w:r>
      <w:r w:rsidRPr="003C4BDA">
        <w:rPr>
          <w:rStyle w:val="Emphasis"/>
        </w:rPr>
        <w:t>vaccines</w:t>
      </w:r>
      <w:r w:rsidRPr="00A84BCF">
        <w:rPr>
          <w:rStyle w:val="StyleUnderline"/>
          <w:rFonts w:eastAsia="Calibri"/>
        </w:rPr>
        <w:t xml:space="preserve">, and </w:t>
      </w:r>
      <w:r w:rsidRPr="003C4BDA">
        <w:rPr>
          <w:rStyle w:val="Emphasis"/>
        </w:rPr>
        <w:t>therapeutics</w:t>
      </w:r>
      <w:r w:rsidRPr="00A84BCF">
        <w:rPr>
          <w:rStyle w:val="StyleUnderline"/>
          <w:rFonts w:eastAsia="Calibri"/>
        </w:rPr>
        <w:t xml:space="preserve">, </w:t>
      </w:r>
      <w:r w:rsidRPr="003C4BDA">
        <w:rPr>
          <w:rStyle w:val="StyleUnderline"/>
        </w:rPr>
        <w:t>as well as vastly improved surveillance, or even</w:t>
      </w:r>
      <w:r w:rsidRPr="00A84BCF">
        <w:rPr>
          <w:rFonts w:eastAsia="Calibri"/>
        </w:rPr>
        <w:t xml:space="preserve"> </w:t>
      </w:r>
      <w:r w:rsidRPr="003C4BDA">
        <w:rPr>
          <w:rStyle w:val="StyleUnderline"/>
        </w:rPr>
        <w:t>eventual space colonization</w:t>
      </w:r>
      <w:r w:rsidRPr="00A84BCF">
        <w:rPr>
          <w:rFonts w:eastAsia="Calibri"/>
        </w:rPr>
        <w:t xml:space="preserve">, </w:t>
      </w:r>
      <w:r w:rsidRPr="00A84BCF">
        <w:rPr>
          <w:rStyle w:val="StyleBold"/>
          <w:rFonts w:eastAsia="Calibri"/>
        </w:rPr>
        <w:t xml:space="preserve">could </w:t>
      </w:r>
      <w:r w:rsidRPr="006D22DD">
        <w:rPr>
          <w:rStyle w:val="Emphasis"/>
          <w:rFonts w:eastAsia="Calibri"/>
          <w:highlight w:val="cyan"/>
        </w:rPr>
        <w:t>reduce the chance of disease</w:t>
      </w:r>
      <w:r w:rsidRPr="00A84BCF">
        <w:rPr>
          <w:rStyle w:val="Emphasis"/>
          <w:rFonts w:eastAsia="Calibri"/>
        </w:rPr>
        <w:t xml:space="preserve">-related </w:t>
      </w:r>
      <w:r w:rsidRPr="006D22DD">
        <w:rPr>
          <w:rStyle w:val="Emphasis"/>
          <w:rFonts w:eastAsia="Calibri"/>
          <w:highlight w:val="cyan"/>
        </w:rPr>
        <w:t>extinction by</w:t>
      </w:r>
      <w:r w:rsidRPr="00A84BCF">
        <w:rPr>
          <w:rStyle w:val="Emphasis"/>
          <w:rFonts w:eastAsia="Calibri"/>
        </w:rPr>
        <w:t xml:space="preserve"> </w:t>
      </w:r>
      <w:r w:rsidRPr="00ED45E8">
        <w:rPr>
          <w:rStyle w:val="Emphasis"/>
          <w:rFonts w:eastAsia="Calibri"/>
        </w:rPr>
        <w:t xml:space="preserve">many </w:t>
      </w:r>
      <w:r w:rsidRPr="006D22DD">
        <w:rPr>
          <w:rStyle w:val="Emphasis"/>
          <w:rFonts w:eastAsia="Calibri"/>
          <w:highlight w:val="cyan"/>
        </w:rPr>
        <w:t>orders of magnitude</w:t>
      </w:r>
      <w:r w:rsidRPr="00A84BCF">
        <w:rPr>
          <w:rFonts w:eastAsia="Calibri"/>
        </w:rPr>
        <w:t xml:space="preserve">. </w:t>
      </w:r>
      <w:r w:rsidRPr="00A84BCF">
        <w:rPr>
          <w:rStyle w:val="StyleUnderline"/>
          <w:rFonts w:eastAsia="Calibri"/>
        </w:rPr>
        <w:t xml:space="preserve">Other breakthroughs such as highly distributed DNA synthesis or improved understanding of how to construct and modify diseases could </w:t>
      </w:r>
      <w:r w:rsidRPr="00A84BCF">
        <w:rPr>
          <w:rFonts w:eastAsia="Calibri"/>
        </w:rPr>
        <w:t xml:space="preserve">increase or </w:t>
      </w:r>
      <w:r w:rsidRPr="003C4BDA">
        <w:rPr>
          <w:rStyle w:val="StyleUnderline"/>
          <w:rFonts w:eastAsia="Calibri"/>
        </w:rPr>
        <w:t>decrease the risks</w:t>
      </w:r>
      <w:r w:rsidRPr="00A84BCF">
        <w:rPr>
          <w:rFonts w:eastAsia="Calibri"/>
        </w:rPr>
        <w:t xml:space="preserve">. Destabilizing political forces, the breakdown of the Biological Weapons Convention, or warfare between major world powers could vastly increase the amount of investment in bioweapons and create the incentives to actively use knowledge and biotechnology in destructive ways. Each of these factors suggests that our wide estimates could still be many orders of magnitude off from the true risk in this century. But </w:t>
      </w:r>
      <w:r w:rsidRPr="00A84BCF">
        <w:rPr>
          <w:rStyle w:val="StyleUnderline"/>
          <w:rFonts w:eastAsia="Calibri"/>
        </w:rPr>
        <w:t>uncertainty is not cause for reassurance. In instances where the probability of a catastrophe is thought to be</w:t>
      </w:r>
      <w:r w:rsidRPr="00A84BCF">
        <w:rPr>
          <w:rFonts w:eastAsia="Calibri"/>
        </w:rPr>
        <w:t xml:space="preserve"> extremely </w:t>
      </w:r>
      <w:r w:rsidRPr="00A84BCF">
        <w:rPr>
          <w:rStyle w:val="StyleUnderline"/>
          <w:rFonts w:eastAsia="Calibri"/>
        </w:rPr>
        <w:t>low</w:t>
      </w:r>
      <w:r w:rsidRPr="00A84BCF">
        <w:rPr>
          <w:rFonts w:eastAsia="Calibri"/>
        </w:rPr>
        <w:t xml:space="preserve"> (eg, human extinction from bioweapons), </w:t>
      </w:r>
      <w:r w:rsidRPr="00A84BCF">
        <w:rPr>
          <w:rStyle w:val="StyleUnderline"/>
          <w:rFonts w:eastAsia="Calibri"/>
        </w:rPr>
        <w:t>greater uncertainty around the estimates will typically imply greater risk of the catastrophe</w:t>
      </w:r>
      <w:r w:rsidRPr="00A84BCF">
        <w:rPr>
          <w:rFonts w:eastAsia="Calibri"/>
        </w:rPr>
        <w:t xml:space="preserve">, as we have reduced confidence that the risk is actually at a low level.48 [Footnote] </w:t>
      </w:r>
      <w:r w:rsidRPr="00A84BCF">
        <w:rPr>
          <w:rStyle w:val="StyleUnderline"/>
          <w:rFonts w:eastAsia="Calibri"/>
        </w:rPr>
        <w:t>For example</w:t>
      </w:r>
      <w:r w:rsidRPr="00A84BCF">
        <w:rPr>
          <w:rFonts w:eastAsia="Calibri"/>
        </w:rPr>
        <w:t xml:space="preserve">, </w:t>
      </w:r>
      <w:r w:rsidRPr="00A84BCF">
        <w:rPr>
          <w:rStyle w:val="StyleUnderline"/>
          <w:rFonts w:eastAsia="Calibri"/>
        </w:rPr>
        <w:t>let’s say our</w:t>
      </w:r>
      <w:r w:rsidRPr="00A84BCF">
        <w:rPr>
          <w:rFonts w:eastAsia="Calibri"/>
        </w:rPr>
        <w:t xml:space="preserve"> best </w:t>
      </w:r>
      <w:r w:rsidRPr="00A84BCF">
        <w:rPr>
          <w:rStyle w:val="StyleUnderline"/>
          <w:rFonts w:eastAsia="Calibri"/>
        </w:rPr>
        <w:t>guess</w:t>
      </w:r>
      <w:r w:rsidRPr="00A84BCF">
        <w:rPr>
          <w:rFonts w:eastAsia="Calibri"/>
        </w:rPr>
        <w:t xml:space="preserve"> for a risk </w:t>
      </w:r>
      <w:r w:rsidRPr="00A84BCF">
        <w:rPr>
          <w:rStyle w:val="StyleUnderline"/>
          <w:rFonts w:eastAsia="Calibri"/>
        </w:rPr>
        <w:t>is 0.01%,</w:t>
      </w:r>
      <w:r w:rsidRPr="00A84BCF">
        <w:rPr>
          <w:rFonts w:eastAsia="Calibri"/>
        </w:rPr>
        <w:t xml:space="preserve"> and that we are highly uncertain about this. Even just </w:t>
      </w:r>
      <w:r w:rsidRPr="00A84BCF">
        <w:rPr>
          <w:rStyle w:val="StyleUnderline"/>
          <w:rFonts w:eastAsia="Calibri"/>
        </w:rPr>
        <w:t>a 10% chance of underestimating</w:t>
      </w:r>
      <w:r w:rsidRPr="00A84BCF">
        <w:rPr>
          <w:rFonts w:eastAsia="Calibri"/>
        </w:rPr>
        <w:t xml:space="preserve"> the risk by an order of magnitude </w:t>
      </w:r>
      <w:r w:rsidRPr="00A84BCF">
        <w:rPr>
          <w:rStyle w:val="StyleUnderline"/>
          <w:rFonts w:eastAsia="Calibri"/>
        </w:rPr>
        <w:t>will double the risk</w:t>
      </w:r>
      <w:r w:rsidRPr="00A84BCF">
        <w:rPr>
          <w:rFonts w:eastAsia="Calibri"/>
        </w:rPr>
        <w:t>—with a revised best guess of around 0.02%—</w:t>
      </w:r>
      <w:r w:rsidRPr="00A84BCF">
        <w:rPr>
          <w:rStyle w:val="StyleUnderline"/>
          <w:rFonts w:eastAsia="Calibri"/>
        </w:rPr>
        <w:t>while it would take a full 90% chance of overestimating the risk by an order of magnitude to cut the risk in half</w:t>
      </w:r>
      <w:r w:rsidRPr="00A84BCF">
        <w:rPr>
          <w:rFonts w:eastAsia="Calibri"/>
        </w:rPr>
        <w:t xml:space="preserve"> to around 0.005%. Model uncertainty with respect to low-probability, high-consequence risks is therefore typically additional cause for concern. See Ord et al48 for a more in-depth analysis of this problem. [End footnote] </w:t>
      </w:r>
      <w:r w:rsidRPr="00A84BCF">
        <w:rPr>
          <w:rStyle w:val="StyleUnderline"/>
          <w:rFonts w:eastAsia="Calibri"/>
        </w:rPr>
        <w:t>Given that our conservative models are based on historical data, they fail to account for the primary source of future risk</w:t>
      </w:r>
      <w:r w:rsidRPr="00A84BCF">
        <w:rPr>
          <w:rFonts w:eastAsia="Calibri"/>
        </w:rPr>
        <w:t xml:space="preserve">: </w:t>
      </w:r>
      <w:r w:rsidRPr="00A84BCF">
        <w:rPr>
          <w:rStyle w:val="StyleUnderline"/>
          <w:rFonts w:eastAsia="Calibri"/>
        </w:rPr>
        <w:t>technological development that could radically democratize the ability to build advanced bioweapons</w:t>
      </w:r>
      <w:r w:rsidRPr="00A84BCF">
        <w:rPr>
          <w:rFonts w:eastAsia="Calibri"/>
        </w:rPr>
        <w:t>. If</w:t>
      </w:r>
      <w:r w:rsidRPr="00A84BCF">
        <w:rPr>
          <w:rStyle w:val="StyleUnderline"/>
          <w:rFonts w:eastAsia="Calibri"/>
        </w:rPr>
        <w:t xml:space="preserve"> the cost and required expertise of developing bioweapons falls far enough, the world might enter a phase where offensive capabilities dominate defensive ones</w:t>
      </w:r>
      <w:r w:rsidRPr="00A84BCF">
        <w:rPr>
          <w:rFonts w:eastAsia="Calibri"/>
        </w:rPr>
        <w:t xml:space="preserve">. </w:t>
      </w:r>
      <w:r w:rsidRPr="00A84BCF">
        <w:rPr>
          <w:rStyle w:val="StyleUnderline"/>
          <w:rFonts w:eastAsia="Calibri"/>
        </w:rPr>
        <w:t xml:space="preserve">Some scholars, such as Martin Rees, think that </w:t>
      </w:r>
      <w:r w:rsidRPr="006D22DD">
        <w:rPr>
          <w:rStyle w:val="StyleUnderline"/>
          <w:rFonts w:eastAsia="Calibri"/>
          <w:highlight w:val="cyan"/>
        </w:rPr>
        <w:t>humanity has</w:t>
      </w:r>
      <w:r w:rsidRPr="00A84BCF">
        <w:rPr>
          <w:rStyle w:val="StyleUnderline"/>
          <w:rFonts w:eastAsia="Calibri"/>
        </w:rPr>
        <w:t xml:space="preserve"> about </w:t>
      </w:r>
      <w:r w:rsidRPr="006D22DD">
        <w:rPr>
          <w:rStyle w:val="StyleUnderline"/>
          <w:rFonts w:eastAsia="Calibri"/>
          <w:highlight w:val="cyan"/>
        </w:rPr>
        <w:t xml:space="preserve">a </w:t>
      </w:r>
      <w:r w:rsidRPr="006D22DD">
        <w:rPr>
          <w:rStyle w:val="Emphasis"/>
          <w:rFonts w:eastAsia="Calibri"/>
          <w:highlight w:val="cyan"/>
        </w:rPr>
        <w:t>50% chance</w:t>
      </w:r>
      <w:r w:rsidRPr="00A84BCF">
        <w:rPr>
          <w:rStyle w:val="Emphasis"/>
          <w:rFonts w:eastAsia="Calibri"/>
        </w:rPr>
        <w:t xml:space="preserve"> of going extinct</w:t>
      </w:r>
      <w:r w:rsidRPr="00A84BCF">
        <w:rPr>
          <w:rStyle w:val="StyleUnderline"/>
          <w:rFonts w:eastAsia="Calibri"/>
        </w:rPr>
        <w:t xml:space="preserve"> due</w:t>
      </w:r>
      <w:r w:rsidRPr="00A84BCF">
        <w:rPr>
          <w:rFonts w:eastAsia="Calibri"/>
        </w:rPr>
        <w:t xml:space="preserve"> in large part </w:t>
      </w:r>
      <w:r w:rsidRPr="00A84BCF">
        <w:rPr>
          <w:rStyle w:val="StyleUnderline"/>
          <w:rFonts w:eastAsia="Calibri"/>
        </w:rPr>
        <w:t>to such technologies</w:t>
      </w:r>
      <w:r w:rsidRPr="00A84BCF">
        <w:rPr>
          <w:rFonts w:eastAsia="Calibri"/>
        </w:rPr>
        <w:t xml:space="preserve">.49 However, incorporating these intuitions and technological conjectures would mean relying on qualitative arguments that would be far more contentious than our conservative estimates. We therefore proceed to assess the cost-effectiveness on the basis of our conservative models, until superior models of the risk emerge. How Bad Would Human Extinction Be? </w:t>
      </w:r>
      <w:r w:rsidRPr="00A84BCF">
        <w:rPr>
          <w:rStyle w:val="StyleUnderline"/>
          <w:rFonts w:eastAsia="Calibri"/>
        </w:rPr>
        <w:t xml:space="preserve">Human extinction would not only end the </w:t>
      </w:r>
      <w:r w:rsidRPr="00A84BCF">
        <w:rPr>
          <w:rStyle w:val="Emphasis"/>
          <w:rFonts w:eastAsia="Calibri"/>
        </w:rPr>
        <w:t>7 billion lives</w:t>
      </w:r>
      <w:r w:rsidRPr="00A84BCF">
        <w:rPr>
          <w:rStyle w:val="StyleUnderline"/>
          <w:rFonts w:eastAsia="Calibri"/>
        </w:rPr>
        <w:t xml:space="preserve"> in our current generation, but also cause the loss of </w:t>
      </w:r>
      <w:r w:rsidRPr="00A84BCF">
        <w:rPr>
          <w:rStyle w:val="Emphasis"/>
          <w:rFonts w:eastAsia="Calibri"/>
        </w:rPr>
        <w:t>all future generations</w:t>
      </w:r>
      <w:r w:rsidRPr="00A84BCF">
        <w:rPr>
          <w:rStyle w:val="StyleUnderline"/>
          <w:rFonts w:eastAsia="Calibri"/>
        </w:rPr>
        <w:t xml:space="preserve"> to come</w:t>
      </w:r>
      <w:r w:rsidRPr="00A84BCF">
        <w:rPr>
          <w:rFonts w:eastAsia="Calibri"/>
        </w:rPr>
        <w:t xml:space="preserve">. </w:t>
      </w:r>
      <w:r w:rsidRPr="00A84BCF">
        <w:rPr>
          <w:rStyle w:val="StyleUnderline"/>
          <w:rFonts w:eastAsia="Calibri"/>
        </w:rPr>
        <w:t>To calculate the humanitarian cost associated</w:t>
      </w:r>
      <w:r w:rsidRPr="00A84BCF">
        <w:rPr>
          <w:rFonts w:eastAsia="Calibri"/>
        </w:rPr>
        <w:t xml:space="preserve"> with such a catastrophe, </w:t>
      </w:r>
      <w:r w:rsidRPr="00A84BCF">
        <w:rPr>
          <w:rStyle w:val="StyleUnderline"/>
          <w:rFonts w:eastAsia="Calibri"/>
        </w:rPr>
        <w:t>one must</w:t>
      </w:r>
      <w:r w:rsidRPr="00A84BCF">
        <w:rPr>
          <w:rFonts w:eastAsia="Calibri"/>
        </w:rPr>
        <w:t xml:space="preserve"> therefore </w:t>
      </w:r>
      <w:r w:rsidRPr="00A84BCF">
        <w:rPr>
          <w:rStyle w:val="StyleUnderline"/>
          <w:rFonts w:eastAsia="Calibri"/>
        </w:rPr>
        <w:t>include the welfare of these future generations</w:t>
      </w:r>
      <w:r w:rsidRPr="00A84BCF">
        <w:rPr>
          <w:rFonts w:eastAsia="Calibri"/>
        </w:rPr>
        <w:t xml:space="preserve">. </w:t>
      </w:r>
      <w:r w:rsidRPr="00A84BCF">
        <w:rPr>
          <w:rStyle w:val="StyleUnderline"/>
          <w:rFonts w:eastAsia="Calibri"/>
        </w:rPr>
        <w:t xml:space="preserve">While some have argued that future generations ought to be excluded or discounted when considering ethical actions,50 most of the in-depth philosophical work around the topic has concluded that </w:t>
      </w:r>
      <w:r w:rsidRPr="00A84BCF">
        <w:rPr>
          <w:rStyle w:val="Emphasis"/>
          <w:rFonts w:eastAsia="Calibri"/>
        </w:rPr>
        <w:t>future generations should not be given less inherent value</w:t>
      </w:r>
      <w:r w:rsidRPr="00A84BCF">
        <w:rPr>
          <w:rFonts w:eastAsia="Calibri"/>
        </w:rPr>
        <w:t xml:space="preserve">.51-55 Therefore, for our calculations, we include future lives in our cost-effectiveness estimate.**** </w:t>
      </w:r>
      <w:r w:rsidRPr="00A84BCF">
        <w:rPr>
          <w:rStyle w:val="StyleUnderline"/>
          <w:rFonts w:eastAsia="Calibri"/>
        </w:rPr>
        <w:t xml:space="preserve">The large number of future generations at stake mean that reducing existential risk even by a </w:t>
      </w:r>
      <w:r w:rsidRPr="00A84BCF">
        <w:rPr>
          <w:rStyle w:val="Emphasis"/>
          <w:rFonts w:eastAsia="Calibri"/>
        </w:rPr>
        <w:t>small amount</w:t>
      </w:r>
      <w:r w:rsidRPr="00A84BCF">
        <w:rPr>
          <w:rStyle w:val="StyleUnderline"/>
          <w:rFonts w:eastAsia="Calibri"/>
        </w:rPr>
        <w:t xml:space="preserve"> may have </w:t>
      </w:r>
      <w:r w:rsidRPr="00A84BCF">
        <w:rPr>
          <w:rStyle w:val="Emphasis"/>
          <w:rFonts w:eastAsia="Calibri"/>
        </w:rPr>
        <w:t>very large</w:t>
      </w:r>
      <w:r w:rsidRPr="00A84BCF">
        <w:rPr>
          <w:rStyle w:val="StyleUnderline"/>
          <w:rFonts w:eastAsia="Calibri"/>
        </w:rPr>
        <w:t xml:space="preserve"> expected value</w:t>
      </w:r>
      <w:r w:rsidRPr="00A84BCF">
        <w:rPr>
          <w:rFonts w:eastAsia="Calibri"/>
        </w:rPr>
        <w:t xml:space="preserve">. </w:t>
      </w:r>
      <w:r w:rsidRPr="00A84BCF">
        <w:rPr>
          <w:rStyle w:val="StyleUnderline"/>
          <w:rFonts w:eastAsia="Calibri"/>
        </w:rPr>
        <w:t>The Earth is thought to be habitable for roughly another billion years;56 our closest relative</w:t>
      </w:r>
      <w:r w:rsidRPr="00A84BCF">
        <w:rPr>
          <w:rFonts w:eastAsia="Calibri"/>
        </w:rPr>
        <w:t xml:space="preserve">, homo erectus, </w:t>
      </w:r>
      <w:r w:rsidRPr="00A84BCF">
        <w:rPr>
          <w:rStyle w:val="StyleUnderline"/>
          <w:rFonts w:eastAsia="Calibri"/>
        </w:rPr>
        <w:t>lasted over 1.6 million years</w:t>
      </w:r>
      <w:r w:rsidRPr="00A84BCF">
        <w:rPr>
          <w:rFonts w:eastAsia="Calibri"/>
        </w:rPr>
        <w:t xml:space="preserve">,57 and the typical mammalian species also lasts on the order of 1 to 2 million years.58 Following Matheny,29 </w:t>
      </w:r>
      <w:r w:rsidRPr="00A84BCF">
        <w:rPr>
          <w:rStyle w:val="StyleUnderline"/>
          <w:rFonts w:eastAsia="Calibri"/>
        </w:rPr>
        <w:t>if we</w:t>
      </w:r>
      <w:r w:rsidRPr="00A84BCF">
        <w:rPr>
          <w:rFonts w:eastAsia="Calibri"/>
        </w:rPr>
        <w:t xml:space="preserve"> were to </w:t>
      </w:r>
      <w:r w:rsidRPr="00A84BCF">
        <w:rPr>
          <w:rStyle w:val="StyleUnderline"/>
          <w:rFonts w:eastAsia="Calibri"/>
        </w:rPr>
        <w:t>assume that humanity would otherwise maintain a global population of 10 billion for the next 1.6 million years</w:t>
      </w:r>
      <w:r w:rsidRPr="00A84BCF">
        <w:rPr>
          <w:rFonts w:eastAsia="Calibri"/>
        </w:rPr>
        <w:t xml:space="preserve">, </w:t>
      </w:r>
      <w:r w:rsidRPr="00A84BCF">
        <w:rPr>
          <w:rStyle w:val="StyleUnderline"/>
          <w:rFonts w:eastAsia="Calibri"/>
        </w:rPr>
        <w:t xml:space="preserve">human extinction would jeopardize on the order of </w:t>
      </w:r>
      <w:r w:rsidRPr="00A84BCF">
        <w:rPr>
          <w:rStyle w:val="Emphasis"/>
          <w:rFonts w:eastAsia="Calibri"/>
        </w:rPr>
        <w:t>1.6 · 10^16 life years</w:t>
      </w:r>
      <w:r w:rsidRPr="00A84BCF">
        <w:rPr>
          <w:rStyle w:val="StyleUnderline"/>
          <w:rFonts w:eastAsia="Calibri"/>
        </w:rPr>
        <w:t xml:space="preserve">. </w:t>
      </w:r>
      <w:r w:rsidRPr="00A84BCF">
        <w:rPr>
          <w:rFonts w:eastAsia="Calibri"/>
        </w:rPr>
        <w:t>Cost-Effective Biosecurity How should we balance speculative risks of human extinction in a biosecurity portfolio? Here we turn to costeffectiveness analysis, which is one method of prioritizing public projects.29 Cost-effectiveness analysis is helpful if our goal is to maximize the effect of our resources to achieve a measurable aim (such as life-years saved or cases of disease averted). Here we compare the cost-effectiveness of reducing risks in the categories of incidents, events, disasters, and existential risks. Calculating Costs The US federal government was projected to spend almost $13 billion on health security–related programs in 2017.59 To our knowledge, there has not been a quantitative assessment of how this spending has reduced the chances of bioterrorism, biowarfare, or even naturally occurring pandemics. However, the World Bank estimates that it would cost $1.9 billion to $3.4 billion per year over 5 years to bring all human and animal health systems up to minimal international standards, and it suggests that these measures would prevent at least 20% of pandemics.60</w:t>
      </w:r>
      <w:r w:rsidRPr="003C4BDA">
        <w:t>{{{{ Many countries do not currently have healthcare systems that meet international standards—for example, in 2014 only 33% of countries reported their national arrangements met those required under the International Health Regulations.61 These mitigation measures would be adopted to be effective regardless of whether a disease outbreak originates naturally, accidentally, or deliberately.{{{{ The ability to rapidly detect and characterize the agent involved helps fast-track public health and R&amp;D responses. Acting promptly enables basic public health measures that might decrease the likelihood of spread (such as social distancing) and track its emerging epidemiology (providing critical input for tailoring the responses). Even if we lack existing or candidate vaccines or therapeutics, having the capacity to treat symptoms can have a dramatic impact on case fatality rates.xxxx We therefore assume that strengthening healthcare systems to meet international standards would have an impact on mitigating all types of disease risk, ranging from incidents and events to existential risks.***** [Footnote] *Given the zoonotic nature of many emerging diseases and the recognized importance of adopting a One Health approach when addressing epidemic and pandemic risk, it will be important that both public health and animal health systems are strengthened to meet international standards. [End footnote] We extend the World Bank’s assumptions to include bioterrorism and biowarfare—that is, we assume that the healthcare infrastructure would reduce bioterrorism and biowarfare fatalities by 20%. We conservatively assume that existential risks will be reduced by only 1%, since any potential existential risk would likely be deliberately designed to overcome medical countermeasures. We calculate that purchasing 1 century’s worth of global protection in this form would cost on the order of $250 billion, assuming that</w:t>
      </w:r>
      <w:r w:rsidRPr="00A84BCF">
        <w:rPr>
          <w:rFonts w:eastAsia="Calibri"/>
        </w:rPr>
        <w:t xml:space="preserve"> subsequent maintenance costs are lower but that the entire system needs intermittent upgrading.{{{{{ To calculate the cost per life-year saved, we use the equation C/(N · L · R), where C is the cost of reducing risk, N is the number of biothreats we expect to occur in 1 century, L is the number of life-years lost in such an event, and R is the reduction in risk achieved by spending a given amount (specified by C). For nonextinction risks, we increase L 50 times over to denote 50 lifeyears saved per life. The denominator N · L · R denotes the total number of life-years saved. [Footnote] We evaluate the first order effects of these interventions and ignore second order spillover effects (such as any economic benefits of innovation that could come with the biosecurity spending). This could be an important oversight, as </w:t>
      </w:r>
      <w:r w:rsidRPr="00A84BCF">
        <w:rPr>
          <w:rStyle w:val="StyleUnderline"/>
          <w:rFonts w:eastAsia="Calibri"/>
        </w:rPr>
        <w:t xml:space="preserve">even short-term and small-scale biosecurity </w:t>
      </w:r>
      <w:r w:rsidRPr="00A84BCF">
        <w:rPr>
          <w:rFonts w:eastAsia="Calibri"/>
        </w:rPr>
        <w:t>spending</w:t>
      </w:r>
      <w:r w:rsidRPr="00A84BCF">
        <w:rPr>
          <w:rStyle w:val="StyleUnderline"/>
          <w:rFonts w:eastAsia="Calibri"/>
        </w:rPr>
        <w:t xml:space="preserve"> could have ramifications for humanity’s long-term future</w:t>
      </w:r>
      <w:r w:rsidRPr="00A84BCF">
        <w:rPr>
          <w:rFonts w:eastAsia="Calibri"/>
        </w:rPr>
        <w:t xml:space="preserve"> (</w:t>
      </w:r>
      <w:r w:rsidRPr="00A84BCF">
        <w:rPr>
          <w:rStyle w:val="StyleUnderline"/>
          <w:rFonts w:eastAsia="Calibri"/>
        </w:rPr>
        <w:t xml:space="preserve">eg, </w:t>
      </w:r>
      <w:r w:rsidRPr="006D22DD">
        <w:rPr>
          <w:rStyle w:val="StyleUnderline"/>
          <w:rFonts w:eastAsia="Calibri"/>
          <w:highlight w:val="cyan"/>
        </w:rPr>
        <w:t>preventing</w:t>
      </w:r>
      <w:r w:rsidRPr="00A84BCF">
        <w:rPr>
          <w:rStyle w:val="StyleUnderline"/>
          <w:rFonts w:eastAsia="Calibri"/>
        </w:rPr>
        <w:t xml:space="preserve"> a </w:t>
      </w:r>
      <w:r w:rsidRPr="00A84BCF">
        <w:rPr>
          <w:rStyle w:val="Emphasis"/>
          <w:rFonts w:eastAsia="Calibri"/>
        </w:rPr>
        <w:t xml:space="preserve">moderate </w:t>
      </w:r>
      <w:r w:rsidRPr="006D22DD">
        <w:rPr>
          <w:rStyle w:val="Emphasis"/>
          <w:rFonts w:eastAsia="Calibri"/>
          <w:highlight w:val="cyan"/>
        </w:rPr>
        <w:t>bioterror</w:t>
      </w:r>
      <w:r w:rsidRPr="00715632">
        <w:rPr>
          <w:rStyle w:val="Emphasis"/>
          <w:rFonts w:eastAsia="Calibri"/>
        </w:rPr>
        <w:t>ist attack</w:t>
      </w:r>
      <w:r w:rsidRPr="00715632">
        <w:rPr>
          <w:rStyle w:val="StyleUnderline"/>
          <w:rFonts w:eastAsia="Calibri"/>
        </w:rPr>
        <w:t xml:space="preserve"> </w:t>
      </w:r>
      <w:r w:rsidRPr="006D22DD">
        <w:rPr>
          <w:rStyle w:val="StyleUnderline"/>
          <w:rFonts w:eastAsia="Calibri"/>
          <w:highlight w:val="cyan"/>
        </w:rPr>
        <w:t>could</w:t>
      </w:r>
      <w:r w:rsidRPr="00715632">
        <w:rPr>
          <w:rStyle w:val="StyleUnderline"/>
          <w:rFonts w:eastAsia="Calibri"/>
        </w:rPr>
        <w:t xml:space="preserve"> in turn </w:t>
      </w:r>
      <w:r w:rsidRPr="006D22DD">
        <w:rPr>
          <w:rStyle w:val="Emphasis"/>
          <w:rFonts w:eastAsia="Calibri"/>
          <w:highlight w:val="cyan"/>
        </w:rPr>
        <w:t>prevent</w:t>
      </w:r>
      <w:r w:rsidRPr="00715632">
        <w:rPr>
          <w:rStyle w:val="Emphasis"/>
          <w:rFonts w:eastAsia="Calibri"/>
        </w:rPr>
        <w:t xml:space="preserve"> </w:t>
      </w:r>
      <w:r w:rsidRPr="006D22DD">
        <w:rPr>
          <w:rStyle w:val="Emphasis"/>
          <w:rFonts w:eastAsia="Calibri"/>
          <w:highlight w:val="cyan"/>
        </w:rPr>
        <w:t>large wars</w:t>
      </w:r>
      <w:r w:rsidRPr="00715632">
        <w:rPr>
          <w:rStyle w:val="Emphasis"/>
          <w:rFonts w:eastAsia="Calibri"/>
        </w:rPr>
        <w:t xml:space="preserve"> </w:t>
      </w:r>
      <w:r w:rsidRPr="006D22DD">
        <w:rPr>
          <w:rStyle w:val="Emphasis"/>
          <w:rFonts w:eastAsia="Calibri"/>
          <w:highlight w:val="cyan"/>
        </w:rPr>
        <w:t>that escalate</w:t>
      </w:r>
      <w:r w:rsidRPr="006D22DD">
        <w:rPr>
          <w:rFonts w:eastAsia="Calibri"/>
          <w:highlight w:val="cyan"/>
        </w:rPr>
        <w:t xml:space="preserve"> </w:t>
      </w:r>
      <w:r w:rsidRPr="006D22DD">
        <w:rPr>
          <w:rStyle w:val="StyleUnderline"/>
          <w:rFonts w:eastAsia="Calibri"/>
          <w:highlight w:val="cyan"/>
        </w:rPr>
        <w:t>or</w:t>
      </w:r>
      <w:r w:rsidRPr="00715632">
        <w:rPr>
          <w:rStyle w:val="StyleUnderline"/>
          <w:rFonts w:eastAsia="Calibri"/>
        </w:rPr>
        <w:t xml:space="preserve"> the </w:t>
      </w:r>
      <w:r w:rsidRPr="006D22DD">
        <w:rPr>
          <w:rStyle w:val="Emphasis"/>
          <w:rFonts w:eastAsia="Calibri"/>
          <w:highlight w:val="cyan"/>
        </w:rPr>
        <w:t>erosion of</w:t>
      </w:r>
      <w:r w:rsidRPr="00715632">
        <w:rPr>
          <w:rStyle w:val="Emphasis"/>
          <w:rFonts w:eastAsia="Calibri"/>
        </w:rPr>
        <w:t xml:space="preserve"> norms in </w:t>
      </w:r>
      <w:r w:rsidRPr="006D22DD">
        <w:rPr>
          <w:rStyle w:val="Emphasis"/>
          <w:rFonts w:eastAsia="Calibri"/>
          <w:highlight w:val="cyan"/>
        </w:rPr>
        <w:t>civil society</w:t>
      </w:r>
      <w:r w:rsidRPr="006D22DD">
        <w:rPr>
          <w:rStyle w:val="StyleUnderline"/>
          <w:rFonts w:eastAsia="Calibri"/>
          <w:highlight w:val="cyan"/>
        </w:rPr>
        <w:t>,</w:t>
      </w:r>
      <w:r w:rsidRPr="00715632">
        <w:rPr>
          <w:rStyle w:val="StyleUnderline"/>
          <w:rFonts w:eastAsia="Calibri"/>
        </w:rPr>
        <w:t xml:space="preserve"> </w:t>
      </w:r>
      <w:r w:rsidRPr="006D22DD">
        <w:rPr>
          <w:rStyle w:val="StyleUnderline"/>
          <w:rFonts w:eastAsia="Calibri"/>
          <w:highlight w:val="cyan"/>
        </w:rPr>
        <w:t>which</w:t>
      </w:r>
      <w:r w:rsidRPr="00715632">
        <w:rPr>
          <w:rStyle w:val="StyleUnderline"/>
          <w:rFonts w:eastAsia="Calibri"/>
        </w:rPr>
        <w:t xml:space="preserve"> </w:t>
      </w:r>
      <w:r w:rsidRPr="006D22DD">
        <w:rPr>
          <w:rStyle w:val="StyleUnderline"/>
          <w:rFonts w:eastAsia="Calibri"/>
          <w:highlight w:val="cyan"/>
        </w:rPr>
        <w:t>in turn</w:t>
      </w:r>
      <w:r w:rsidRPr="00715632">
        <w:rPr>
          <w:rStyle w:val="StyleUnderline"/>
          <w:rFonts w:eastAsia="Calibri"/>
        </w:rPr>
        <w:t xml:space="preserve"> could </w:t>
      </w:r>
      <w:r w:rsidRPr="006D22DD">
        <w:rPr>
          <w:rStyle w:val="Emphasis"/>
          <w:rFonts w:eastAsia="Calibri"/>
          <w:highlight w:val="cyan"/>
        </w:rPr>
        <w:t>evolve</w:t>
      </w:r>
      <w:r w:rsidRPr="00715632">
        <w:rPr>
          <w:rStyle w:val="Emphasis"/>
          <w:rFonts w:eastAsia="Calibri"/>
        </w:rPr>
        <w:t xml:space="preserve"> in</w:t>
      </w:r>
      <w:r w:rsidRPr="006D22DD">
        <w:rPr>
          <w:rStyle w:val="Emphasis"/>
          <w:rFonts w:eastAsia="Calibri"/>
          <w:highlight w:val="cyan"/>
        </w:rPr>
        <w:t>to</w:t>
      </w:r>
      <w:r w:rsidRPr="00715632">
        <w:rPr>
          <w:rStyle w:val="Emphasis"/>
          <w:rFonts w:eastAsia="Calibri"/>
        </w:rPr>
        <w:t xml:space="preserve"> </w:t>
      </w:r>
      <w:r w:rsidRPr="006D22DD">
        <w:rPr>
          <w:rStyle w:val="Emphasis"/>
          <w:rFonts w:eastAsia="Calibri"/>
          <w:highlight w:val="cyan"/>
        </w:rPr>
        <w:t>existential</w:t>
      </w:r>
      <w:r w:rsidRPr="00715632">
        <w:rPr>
          <w:rStyle w:val="Emphasis"/>
          <w:rFonts w:eastAsia="Calibri"/>
        </w:rPr>
        <w:t xml:space="preserve"> </w:t>
      </w:r>
      <w:r w:rsidRPr="006D22DD">
        <w:rPr>
          <w:rStyle w:val="Emphasis"/>
          <w:rFonts w:eastAsia="Calibri"/>
          <w:highlight w:val="cyan"/>
        </w:rPr>
        <w:t>risks</w:t>
      </w:r>
      <w:r w:rsidRPr="00715632">
        <w:rPr>
          <w:rFonts w:eastAsia="Calibri"/>
        </w:rPr>
        <w:t>). [End footnote] In a subsequent model we also apply a discount rate to represent policymakers c</w:t>
      </w:r>
      <w:r w:rsidRPr="00A84BCF">
        <w:rPr>
          <w:rFonts w:eastAsia="Calibri"/>
        </w:rPr>
        <w:t xml:space="preserve">oncerned only about lives in the short term. Results </w:t>
      </w:r>
      <w:r w:rsidRPr="00A84BCF">
        <w:rPr>
          <w:rStyle w:val="StyleUnderline"/>
          <w:rFonts w:eastAsia="Calibri"/>
        </w:rPr>
        <w:t xml:space="preserve">Including future generations into our cost-effectiveness calculations demonstrates that reducing existential risks, even if they are improbable, can be incredibly cost-effective </w:t>
      </w:r>
      <w:r w:rsidRPr="00A84BCF">
        <w:rPr>
          <w:rFonts w:eastAsia="Calibri"/>
        </w:rPr>
        <w:t xml:space="preserve">in expectation (Table 2). Depending on the model used, we estimate that we can purchase 1 quality adjusted life-year in expectation for 10s of dollars (with outliers suggested around 12 cents to $1,600). Even with the most conservative estimates of existential risk, reducing the risk of human extinction is at least 100 times more cost-effective than standard biosecurity interventions, and possibly up to 1 million times more cost-effective. It is important to note that this result does not depend on the $250 billion figure—if we found a cheaper intervention that reduced all risks by a similar amount, cost-effectiveness of all the interventions would increase, but the relative merits of reducing existential risk would remain the same.xxxxx There are certainly cheaper ways to reduce the low-level risks of biocrime and bioterrorism, and so our estimates of cost-effectiveness could be far too pessimistic. Examples of cheaper interventions might include dramatically increasing resources for specialized law enforcement prevention and interdiction, or increased surveillance on potential perpetrators. However, there are likely also far cheaper ways of reducing the more extreme risks that threaten extinction, and there is no reason to think similar efficiency gains could not be made in this area as well. </w:t>
      </w:r>
      <w:r w:rsidRPr="00A84BCF">
        <w:rPr>
          <w:rStyle w:val="StyleUnderline"/>
          <w:rFonts w:eastAsia="Calibri"/>
        </w:rPr>
        <w:t>Despite the vast resources spent on counterterrorism, governments</w:t>
      </w:r>
      <w:r w:rsidRPr="00A84BCF">
        <w:rPr>
          <w:rFonts w:eastAsia="Calibri"/>
        </w:rPr>
        <w:t xml:space="preserve"> may </w:t>
      </w:r>
      <w:r w:rsidRPr="00A84BCF">
        <w:rPr>
          <w:rStyle w:val="StyleUnderline"/>
          <w:rFonts w:eastAsia="Calibri"/>
        </w:rPr>
        <w:t>have neglected low-probability, high-impact risks</w:t>
      </w:r>
      <w:r w:rsidRPr="00A84BCF">
        <w:rPr>
          <w:rFonts w:eastAsia="Calibri"/>
        </w:rPr>
        <w:t xml:space="preserve">.65,66 </w:t>
      </w:r>
      <w:r w:rsidRPr="00A84BCF">
        <w:rPr>
          <w:rStyle w:val="StyleUnderline"/>
          <w:rFonts w:eastAsia="Calibri"/>
        </w:rPr>
        <w:t xml:space="preserve">This therefore constitutes a critically underdeveloped area of </w:t>
      </w:r>
      <w:r w:rsidRPr="00A84BCF">
        <w:rPr>
          <w:rFonts w:eastAsia="Calibri"/>
        </w:rPr>
        <w:t xml:space="preserve">research, for which there is likely </w:t>
      </w:r>
      <w:r w:rsidRPr="00A84BCF">
        <w:rPr>
          <w:rStyle w:val="StyleUnderline"/>
          <w:rFonts w:eastAsia="Calibri"/>
        </w:rPr>
        <w:t>low-hanging fruit</w:t>
      </w:r>
      <w:r w:rsidRPr="00A84BCF">
        <w:rPr>
          <w:rFonts w:eastAsia="Calibri"/>
        </w:rPr>
        <w:t xml:space="preserve">. Even if the humanitarian case for reducing existential risk is clear, most policymakers will be responsible primarily for the interests of a more limited constituency comprising only the current generation and near future.****** It is therefore instructive to evaluate how well these cost-effectiveness results hold up when we largely ignore the benefits to future generations. We therefore repeat the cost-effectiveness estimates with a discount rate imposed on the benefits and costs borne in future years, and we find that the merits of reducing existential risk still hold. If we ignore distant future generations by discounting, the benefits of reducing existential risk fall by between 3 and 5 orders of magnitude (with a 1% to 5% discount rate), which is still far more cost-effective than measures to reduce small-scale casualty events. Under our survey model (Model 1), the cost per life-year varies between $1,300 and $52,000 for a 5% discount rate and between $770 and $30,000 for a 1% discount rate. These costs are even competitive with first-world healthcare spending, where typically anything less than $100,000 per quality adjusted life-year is considered a reasonable purchase.29 This suggests that even if we are concerned about welfare only in the near term, reducing existential risks from biotechnology is still a cost-effective means of saving expected life if the future chance of an existential risk is anything above 0.0001 per year. Our conservative models (with much lower risk) suggest that existential risk prevention is not cost-effective when compared to basic healthcare spending: Model 2 results in a cost per life-year between $330,000 and $16 million for a 5% discount rate and $190,000 and $9.7 million for a 1% discount rate, while Model 3 results in a cost per life-year of between $190,000 and $500,000 for a 5% discount rate and between $110,000 and $310,000 for a 1% discount rate. These conservative numbers would suggest that healthcare spending is a better purchase than marginal biosecurity funding, but even these </w:t>
      </w:r>
      <w:r w:rsidRPr="003C4BDA">
        <w:rPr>
          <w:rStyle w:val="Emphasis"/>
        </w:rPr>
        <w:t>numbers</w:t>
      </w:r>
      <w:r w:rsidRPr="00A84BCF">
        <w:rPr>
          <w:rFonts w:eastAsia="Calibri"/>
        </w:rPr>
        <w:t xml:space="preserve"> still </w:t>
      </w:r>
      <w:r w:rsidRPr="003C4BDA">
        <w:rPr>
          <w:rStyle w:val="StyleUnderline"/>
        </w:rPr>
        <w:t xml:space="preserve">support the notion that we are </w:t>
      </w:r>
      <w:r w:rsidRPr="003C4BDA">
        <w:rPr>
          <w:rStyle w:val="Emphasis"/>
        </w:rPr>
        <w:t>better off focusing on low-probability, high-impact risks</w:t>
      </w:r>
      <w:r w:rsidRPr="003C4BDA">
        <w:rPr>
          <w:rStyle w:val="StyleUnderline"/>
        </w:rPr>
        <w:t xml:space="preserve"> rather than low-casualty biosecurity risks</w:t>
      </w:r>
      <w:r w:rsidRPr="00A84BCF">
        <w:rPr>
          <w:rFonts w:eastAsia="Calibri"/>
        </w:rPr>
        <w:t xml:space="preserve">. For </w:t>
      </w:r>
      <w:r w:rsidRPr="003C4BDA">
        <w:rPr>
          <w:rStyle w:val="StyleUnderline"/>
        </w:rPr>
        <w:t xml:space="preserve">a biosecurity portfolio, </w:t>
      </w:r>
      <w:r w:rsidRPr="003C4BDA">
        <w:rPr>
          <w:rStyle w:val="Emphasis"/>
        </w:rPr>
        <w:t>even</w:t>
      </w:r>
      <w:r w:rsidRPr="003C4BDA">
        <w:rPr>
          <w:rStyle w:val="StyleUnderline"/>
        </w:rPr>
        <w:t xml:space="preserve"> policy with </w:t>
      </w:r>
      <w:r w:rsidRPr="003C4BDA">
        <w:rPr>
          <w:rStyle w:val="Emphasis"/>
        </w:rPr>
        <w:t>limited time horizons</w:t>
      </w:r>
      <w:r w:rsidRPr="003C4BDA">
        <w:rPr>
          <w:rStyle w:val="StyleUnderline"/>
        </w:rPr>
        <w:t xml:space="preserve"> is likely </w:t>
      </w:r>
      <w:r w:rsidRPr="003C4BDA">
        <w:rPr>
          <w:rStyle w:val="Emphasis"/>
        </w:rPr>
        <w:t>better off investing in measures</w:t>
      </w:r>
      <w:r w:rsidRPr="003C4BDA">
        <w:rPr>
          <w:rStyle w:val="StyleUnderline"/>
        </w:rPr>
        <w:t xml:space="preserve"> that </w:t>
      </w:r>
      <w:r w:rsidRPr="003C4BDA">
        <w:rPr>
          <w:rStyle w:val="Emphasis"/>
        </w:rPr>
        <w:t>prevent the worst-case</w:t>
      </w:r>
      <w:r w:rsidRPr="003C4BDA">
        <w:rPr>
          <w:rStyle w:val="StyleUnderline"/>
        </w:rPr>
        <w:t xml:space="preserve"> scenarios</w:t>
      </w:r>
      <w:r w:rsidRPr="00A84BCF">
        <w:rPr>
          <w:rFonts w:eastAsia="Calibri"/>
        </w:rPr>
        <w:t xml:space="preserve">. Conclusions </w:t>
      </w:r>
      <w:r w:rsidRPr="00A84BCF">
        <w:rPr>
          <w:rStyle w:val="StyleUnderline"/>
          <w:rFonts w:eastAsia="Calibri"/>
        </w:rPr>
        <w:t>Although the probability</w:t>
      </w:r>
      <w:r w:rsidRPr="00A84BCF">
        <w:rPr>
          <w:rFonts w:eastAsia="Calibri"/>
        </w:rPr>
        <w:t xml:space="preserve"> of human extinction from bioweapons </w:t>
      </w:r>
      <w:r w:rsidRPr="00A84BCF">
        <w:rPr>
          <w:rStyle w:val="StyleUnderline"/>
          <w:rFonts w:eastAsia="Calibri"/>
        </w:rPr>
        <w:t>may be</w:t>
      </w:r>
      <w:r w:rsidRPr="00A84BCF">
        <w:rPr>
          <w:rFonts w:eastAsia="Calibri"/>
        </w:rPr>
        <w:t xml:space="preserve"> extremely </w:t>
      </w:r>
      <w:r w:rsidRPr="00A84BCF">
        <w:rPr>
          <w:rStyle w:val="StyleUnderline"/>
          <w:rFonts w:eastAsia="Calibri"/>
        </w:rPr>
        <w:t xml:space="preserve">low, the </w:t>
      </w:r>
      <w:r w:rsidRPr="003C4BDA">
        <w:rPr>
          <w:rStyle w:val="Emphasis"/>
        </w:rPr>
        <w:t>expected value of reducing the risk (even by a small amount</w:t>
      </w:r>
      <w:r w:rsidRPr="00A84BCF">
        <w:rPr>
          <w:rStyle w:val="StyleUnderline"/>
          <w:rFonts w:eastAsia="Calibri"/>
        </w:rPr>
        <w:t xml:space="preserve">) is still </w:t>
      </w:r>
      <w:r w:rsidRPr="003C4BDA">
        <w:rPr>
          <w:rStyle w:val="Emphasis"/>
        </w:rPr>
        <w:t>very large</w:t>
      </w:r>
      <w:r w:rsidRPr="00A84BCF">
        <w:rPr>
          <w:rStyle w:val="StyleUnderline"/>
          <w:rFonts w:eastAsia="Calibri"/>
        </w:rPr>
        <w:t>, since such risks jeopardize the existence of all future human lives</w:t>
      </w:r>
      <w:r w:rsidRPr="00A84BCF">
        <w:rPr>
          <w:rFonts w:eastAsia="Calibri"/>
        </w:rPr>
        <w:t xml:space="preserve">. </w:t>
      </w:r>
      <w:r w:rsidRPr="00A84BCF">
        <w:rPr>
          <w:rStyle w:val="StyleUnderline"/>
          <w:rFonts w:eastAsia="Calibri"/>
        </w:rPr>
        <w:t>An initial attempt to estimate the cost-effectiveness of reducing these risks finds that it takes likely between 10 cents and</w:t>
      </w:r>
      <w:r w:rsidRPr="00A84BCF">
        <w:rPr>
          <w:rFonts w:eastAsia="Calibri"/>
        </w:rPr>
        <w:t xml:space="preserve"> 10s of </w:t>
      </w:r>
      <w:r w:rsidRPr="00A84BCF">
        <w:rPr>
          <w:rStyle w:val="StyleUnderline"/>
          <w:rFonts w:eastAsia="Calibri"/>
        </w:rPr>
        <w:t>dollars to save 1 life-year</w:t>
      </w:r>
      <w:r w:rsidRPr="00A84BCF">
        <w:rPr>
          <w:rFonts w:eastAsia="Calibri"/>
        </w:rPr>
        <w:t xml:space="preserve">, assuming we value future human lives. Although </w:t>
      </w:r>
      <w:r w:rsidRPr="003C4BDA">
        <w:rPr>
          <w:rStyle w:val="Emphasis"/>
        </w:rPr>
        <w:t>this result is striking</w:t>
      </w:r>
      <w:r w:rsidRPr="003C4BDA">
        <w:t xml:space="preserve">, it is not unprecedented. Similar analysis done by Matheny found that spending $1 billion on an asteroid deflection system would have a similar cost-effectiveness, at about $2.50 per life-year.29 Although </w:t>
      </w:r>
      <w:r w:rsidRPr="003C4BDA">
        <w:rPr>
          <w:rStyle w:val="Emphasis"/>
        </w:rPr>
        <w:t>preventing existential risks</w:t>
      </w:r>
      <w:r w:rsidRPr="003C4BDA">
        <w:rPr>
          <w:rStyle w:val="StyleUnderline"/>
        </w:rPr>
        <w:t xml:space="preserve"> might be a </w:t>
      </w:r>
      <w:r w:rsidRPr="003C4BDA">
        <w:rPr>
          <w:rStyle w:val="Emphasis"/>
        </w:rPr>
        <w:t>far more cost-effective way to save lives</w:t>
      </w:r>
      <w:r w:rsidRPr="003C4BDA">
        <w:rPr>
          <w:rStyle w:val="StyleUnderline"/>
        </w:rPr>
        <w:t xml:space="preserve"> than many </w:t>
      </w:r>
      <w:r w:rsidRPr="003C4BDA">
        <w:rPr>
          <w:rStyle w:val="Emphasis"/>
        </w:rPr>
        <w:t>existing biosecurity measures</w:t>
      </w:r>
      <w:r w:rsidRPr="00A84BCF">
        <w:rPr>
          <w:rFonts w:eastAsia="Calibri"/>
        </w:rPr>
        <w:t xml:space="preserve">, </w:t>
      </w:r>
      <w:r w:rsidRPr="003C4BDA">
        <w:rPr>
          <w:rStyle w:val="StyleUnderline"/>
        </w:rPr>
        <w:t>this does not imply that we ought to devote all of our resources to protecting against existential risks</w:t>
      </w:r>
      <w:r w:rsidRPr="00A84BCF">
        <w:rPr>
          <w:rFonts w:eastAsia="Calibri"/>
        </w:rPr>
        <w:t xml:space="preserve">. </w:t>
      </w:r>
      <w:r w:rsidRPr="003C4BDA">
        <w:rPr>
          <w:rStyle w:val="StyleUnderline"/>
        </w:rPr>
        <w:t>Many actions that fall under the rubric of standard health</w:t>
      </w:r>
      <w:r w:rsidRPr="00A84BCF">
        <w:rPr>
          <w:rFonts w:eastAsia="Calibri"/>
        </w:rPr>
        <w:t xml:space="preserve"> spending </w:t>
      </w:r>
      <w:r w:rsidRPr="003C4BDA">
        <w:rPr>
          <w:rStyle w:val="StyleUnderline"/>
        </w:rPr>
        <w:t>also likely reduce existential risk, and many of the resources spent reducing existential risk would in turn help address less extreme risks</w:t>
      </w:r>
      <w:r w:rsidRPr="00A84BCF">
        <w:rPr>
          <w:rFonts w:eastAsia="Calibri"/>
        </w:rPr>
        <w:t>. Moreover, occasionally there are other opportunities that might be particularly cost-effective—for example, smallpox eradication cost less than $300 million (roughly $1.5 billion in 2017 dollars) and likely saved millions of lives.68 The conclusion is thus not that we should abandon all other health interventions for the sake of saving future lives, but rather that on balance we should increase investments that reduce these lowprobability, high-stakes risks. We propose several steps forward. Given the high uncertainty around our estimates, we can expect a high value of information for additional research, implying that resources should be allocated to further assessment of these risks before large sums are directly allocated on the basis of unreliable evidence. Areas for basic research could include examining existential risk using the tools of technological horizon</w:t>
      </w:r>
      <w:r>
        <w:rPr>
          <w:rFonts w:eastAsia="Calibri"/>
        </w:rPr>
        <w:t xml:space="preserve"> scanning, red-teaming, ecosystem and epidemic modeling, analyzing historical epidemic death tolls, and examining past species that have gone extinct due to disease, among others. And if existential risk could be as important as we claim, more work should be done to assess possible existential risks and countermeasures. Many actions that would reduce existential risk are already being pursued by those in biosecurity and public health. But there are also measures that would be particularly important in the context of existential risk—including measures that may be unduly neglected without a special focus on existential risk. One particularly inexpensive measure would be to invest in contingency plans for worst-case scenarios. </w:t>
      </w:r>
      <w:r w:rsidRPr="006D22DD">
        <w:rPr>
          <w:rStyle w:val="StyleUnderline"/>
          <w:rFonts w:eastAsia="Calibri"/>
          <w:highlight w:val="cyan"/>
        </w:rPr>
        <w:t>Countering</w:t>
      </w:r>
      <w:r w:rsidRPr="000754B7">
        <w:rPr>
          <w:rStyle w:val="StyleUnderline"/>
          <w:rFonts w:eastAsia="Calibri"/>
        </w:rPr>
        <w:t xml:space="preserve"> a pandemic does not</w:t>
      </w:r>
      <w:r>
        <w:rPr>
          <w:rFonts w:eastAsia="Calibri"/>
        </w:rPr>
        <w:t xml:space="preserve"> typically </w:t>
      </w:r>
      <w:r w:rsidRPr="006D22DD">
        <w:rPr>
          <w:rStyle w:val="StyleUnderline"/>
          <w:rFonts w:eastAsia="Calibri"/>
          <w:highlight w:val="cyan"/>
        </w:rPr>
        <w:t>require</w:t>
      </w:r>
      <w:r w:rsidRPr="000754B7">
        <w:rPr>
          <w:rStyle w:val="StyleUnderline"/>
          <w:rFonts w:eastAsia="Calibri"/>
        </w:rPr>
        <w:t xml:space="preserve"> a large</w:t>
      </w:r>
      <w:r>
        <w:rPr>
          <w:rStyle w:val="StyleUnderline"/>
          <w:rFonts w:eastAsia="Calibri"/>
        </w:rPr>
        <w:t xml:space="preserve"> </w:t>
      </w:r>
      <w:r w:rsidRPr="000754B7">
        <w:rPr>
          <w:rStyle w:val="StyleUnderline"/>
          <w:rFonts w:eastAsia="Calibri"/>
        </w:rPr>
        <w:t>fraction of</w:t>
      </w:r>
      <w:r w:rsidRPr="000754B7">
        <w:rPr>
          <w:rFonts w:eastAsia="Calibri"/>
        </w:rPr>
        <w:t xml:space="preserve"> worldwide </w:t>
      </w:r>
      <w:r w:rsidRPr="000754B7">
        <w:rPr>
          <w:rStyle w:val="StyleUnderline"/>
          <w:rFonts w:eastAsia="Calibri"/>
        </w:rPr>
        <w:t>economic output</w:t>
      </w:r>
      <w:r>
        <w:rPr>
          <w:rFonts w:eastAsia="Calibri"/>
        </w:rPr>
        <w:t xml:space="preserve">, so there is not a clear path forward for rapidly pivoting to a total war footing in which a large percentage of worldwide GDP is spent on countermeasures. Running small experiments with </w:t>
      </w:r>
      <w:r w:rsidRPr="006D22DD">
        <w:rPr>
          <w:rStyle w:val="StyleUnderline"/>
          <w:rFonts w:eastAsia="Calibri"/>
          <w:highlight w:val="cyan"/>
        </w:rPr>
        <w:t>easily scalable</w:t>
      </w:r>
      <w:r w:rsidRPr="000754B7">
        <w:rPr>
          <w:rStyle w:val="StyleUnderline"/>
          <w:rFonts w:eastAsia="Calibri"/>
        </w:rPr>
        <w:t xml:space="preserve"> </w:t>
      </w:r>
      <w:r w:rsidRPr="006D22DD">
        <w:rPr>
          <w:rStyle w:val="StyleUnderline"/>
          <w:rFonts w:eastAsia="Calibri"/>
          <w:highlight w:val="cyan"/>
        </w:rPr>
        <w:t>interventions</w:t>
      </w:r>
      <w:r w:rsidRPr="000754B7">
        <w:rPr>
          <w:rStyle w:val="StyleUnderline"/>
          <w:rFonts w:eastAsia="Calibri"/>
        </w:rPr>
        <w:t xml:space="preserve"> could be a cheap way</w:t>
      </w:r>
      <w:r w:rsidRPr="000754B7">
        <w:rPr>
          <w:rFonts w:eastAsia="Calibri"/>
        </w:rPr>
        <w:t xml:space="preserve"> to</w:t>
      </w:r>
      <w:r>
        <w:rPr>
          <w:rFonts w:eastAsia="Calibri"/>
        </w:rPr>
        <w:t xml:space="preserve"> </w:t>
      </w:r>
      <w:r w:rsidRPr="000754B7">
        <w:rPr>
          <w:rFonts w:eastAsia="Calibri"/>
        </w:rPr>
        <w:t xml:space="preserve">explore avenues </w:t>
      </w:r>
      <w:r w:rsidRPr="000754B7">
        <w:rPr>
          <w:rStyle w:val="StyleUnderline"/>
          <w:rFonts w:eastAsia="Calibri"/>
        </w:rPr>
        <w:t>for rapidly turning resources into protection</w:t>
      </w:r>
      <w:r>
        <w:rPr>
          <w:rFonts w:eastAsia="Calibri"/>
        </w:rPr>
        <w:t xml:space="preserve"> </w:t>
      </w:r>
      <w:r w:rsidRPr="000754B7">
        <w:rPr>
          <w:rFonts w:eastAsia="Calibri"/>
        </w:rPr>
        <w:t>(examples of such experiments might include</w:t>
      </w:r>
      <w:r>
        <w:rPr>
          <w:rFonts w:eastAsia="Calibri"/>
        </w:rPr>
        <w:t xml:space="preserve"> paying bounties to individuals or companies to avoid flu infection for a year while conducting essential services, such as power </w:t>
      </w:r>
      <w:r w:rsidRPr="000754B7">
        <w:rPr>
          <w:rFonts w:eastAsia="Calibri"/>
        </w:rPr>
        <w:t>and sanitation).{{{{{{</w:t>
      </w:r>
      <w:r>
        <w:rPr>
          <w:rFonts w:eastAsia="Calibri"/>
        </w:rPr>
        <w:t xml:space="preserve"> </w:t>
      </w:r>
      <w:r w:rsidRPr="000754B7">
        <w:rPr>
          <w:rStyle w:val="StyleUnderline"/>
          <w:rFonts w:eastAsia="Calibri"/>
        </w:rPr>
        <w:t xml:space="preserve">Countering existential risks could also result in </w:t>
      </w:r>
      <w:r w:rsidRPr="00715632">
        <w:rPr>
          <w:rStyle w:val="Emphasis"/>
        </w:rPr>
        <w:t>reprioritizing</w:t>
      </w:r>
      <w:r w:rsidRPr="00715632">
        <w:rPr>
          <w:rStyle w:val="StyleUnderline"/>
          <w:rFonts w:eastAsia="Calibri"/>
        </w:rPr>
        <w:t xml:space="preserve"> </w:t>
      </w:r>
      <w:r w:rsidRPr="00715632">
        <w:rPr>
          <w:rStyle w:val="Emphasis"/>
        </w:rPr>
        <w:t>current approaches</w:t>
      </w:r>
      <w:r w:rsidRPr="00715632">
        <w:rPr>
          <w:rFonts w:eastAsia="Calibri"/>
        </w:rPr>
        <w:t>—</w:t>
      </w:r>
      <w:r w:rsidRPr="00715632">
        <w:rPr>
          <w:rStyle w:val="StyleUnderline"/>
          <w:rFonts w:eastAsia="Calibri"/>
        </w:rPr>
        <w:t xml:space="preserve">for example, favoring </w:t>
      </w:r>
      <w:r w:rsidRPr="006D22DD">
        <w:rPr>
          <w:rStyle w:val="StyleUnderline"/>
          <w:rFonts w:eastAsia="Calibri"/>
          <w:highlight w:val="cyan"/>
        </w:rPr>
        <w:t>broad</w:t>
      </w:r>
      <w:r w:rsidRPr="00715632">
        <w:rPr>
          <w:rStyle w:val="StyleUnderline"/>
          <w:rFonts w:eastAsia="Calibri"/>
        </w:rPr>
        <w:t xml:space="preserve">spectrum diagnostics and </w:t>
      </w:r>
      <w:r w:rsidRPr="006D22DD">
        <w:rPr>
          <w:rStyle w:val="StyleUnderline"/>
          <w:rFonts w:eastAsia="Calibri"/>
          <w:highlight w:val="cyan"/>
        </w:rPr>
        <w:t>countermeasures</w:t>
      </w:r>
      <w:r w:rsidRPr="00715632">
        <w:rPr>
          <w:rFonts w:eastAsia="Calibri"/>
        </w:rPr>
        <w:t xml:space="preserve">, </w:t>
      </w:r>
      <w:r w:rsidRPr="006D22DD">
        <w:rPr>
          <w:rStyle w:val="StyleUnderline"/>
          <w:rFonts w:eastAsia="Calibri"/>
          <w:highlight w:val="cyan"/>
        </w:rPr>
        <w:t>as opposed to</w:t>
      </w:r>
      <w:r w:rsidRPr="00715632">
        <w:rPr>
          <w:rStyle w:val="StyleUnderline"/>
          <w:rFonts w:eastAsia="Calibri"/>
        </w:rPr>
        <w:t xml:space="preserve"> those tailored to </w:t>
      </w:r>
      <w:r w:rsidRPr="006D22DD">
        <w:rPr>
          <w:rStyle w:val="StyleUnderline"/>
          <w:rFonts w:eastAsia="Calibri"/>
          <w:highlight w:val="cyan"/>
        </w:rPr>
        <w:t>a</w:t>
      </w:r>
      <w:r w:rsidRPr="00715632">
        <w:rPr>
          <w:rStyle w:val="StyleUnderline"/>
          <w:rFonts w:eastAsia="Calibri"/>
        </w:rPr>
        <w:t xml:space="preserve"> </w:t>
      </w:r>
      <w:r w:rsidRPr="006D22DD">
        <w:rPr>
          <w:rStyle w:val="StyleUnderline"/>
          <w:rFonts w:eastAsia="Calibri"/>
          <w:highlight w:val="cyan"/>
        </w:rPr>
        <w:t>single pathogen</w:t>
      </w:r>
      <w:r w:rsidRPr="00715632">
        <w:rPr>
          <w:rFonts w:eastAsia="Calibri"/>
        </w:rPr>
        <w:t xml:space="preserve">. </w:t>
      </w:r>
      <w:r w:rsidRPr="00715632">
        <w:rPr>
          <w:rStyle w:val="StyleUnderline"/>
          <w:rFonts w:eastAsia="Calibri"/>
        </w:rPr>
        <w:t xml:space="preserve">The worst possible attacks could come from built-up arsenals of multiple pathogens, possibly </w:t>
      </w:r>
      <w:r w:rsidRPr="00715632">
        <w:rPr>
          <w:rStyle w:val="Emphasis"/>
          <w:rFonts w:eastAsia="Calibri"/>
        </w:rPr>
        <w:t>designed with long incubation periods and traits</w:t>
      </w:r>
      <w:r w:rsidRPr="000754B7">
        <w:rPr>
          <w:rStyle w:val="Emphasis"/>
          <w:rFonts w:eastAsia="Calibri"/>
        </w:rPr>
        <w:t xml:space="preserve"> to</w:t>
      </w:r>
      <w:r>
        <w:rPr>
          <w:rStyle w:val="Emphasis"/>
          <w:rFonts w:eastAsia="Calibri"/>
        </w:rPr>
        <w:t xml:space="preserve"> </w:t>
      </w:r>
      <w:r w:rsidRPr="000754B7">
        <w:rPr>
          <w:rStyle w:val="Emphasis"/>
          <w:rFonts w:eastAsia="Calibri"/>
        </w:rPr>
        <w:t>overcome vaccination or medical treatment</w:t>
      </w:r>
      <w:r w:rsidRPr="000754B7">
        <w:rPr>
          <w:rStyle w:val="StyleUnderline"/>
          <w:rFonts w:eastAsia="Calibri"/>
        </w:rPr>
        <w:t>.</w:t>
      </w:r>
      <w:r>
        <w:rPr>
          <w:rFonts w:eastAsia="Calibri"/>
        </w:rPr>
        <w:t xml:space="preserve"> </w:t>
      </w:r>
      <w:r w:rsidRPr="006D22DD">
        <w:rPr>
          <w:rStyle w:val="Emphasis"/>
          <w:rFonts w:eastAsia="Calibri"/>
          <w:highlight w:val="cyan"/>
        </w:rPr>
        <w:t>Platform</w:t>
      </w:r>
      <w:r w:rsidRPr="00ED45E8">
        <w:rPr>
          <w:rStyle w:val="Emphasis"/>
          <w:rFonts w:eastAsia="Calibri"/>
        </w:rPr>
        <w:t xml:space="preserve"> </w:t>
      </w:r>
      <w:r w:rsidRPr="006D22DD">
        <w:rPr>
          <w:rStyle w:val="Emphasis"/>
          <w:rFonts w:eastAsia="Calibri"/>
          <w:highlight w:val="cyan"/>
        </w:rPr>
        <w:t>tech</w:t>
      </w:r>
      <w:r w:rsidRPr="000754B7">
        <w:rPr>
          <w:rStyle w:val="Emphasis"/>
          <w:rFonts w:eastAsia="Calibri"/>
        </w:rPr>
        <w:t>nologies</w:t>
      </w:r>
      <w:r>
        <w:rPr>
          <w:rStyle w:val="Emphasis"/>
          <w:rFonts w:eastAsia="Calibri"/>
        </w:rPr>
        <w:t xml:space="preserve"> </w:t>
      </w:r>
      <w:r w:rsidRPr="006D22DD">
        <w:rPr>
          <w:rStyle w:val="Emphasis"/>
          <w:rFonts w:eastAsia="Calibri"/>
          <w:highlight w:val="cyan"/>
        </w:rPr>
        <w:t>that</w:t>
      </w:r>
      <w:r w:rsidRPr="000754B7">
        <w:rPr>
          <w:rStyle w:val="Emphasis"/>
          <w:rFonts w:eastAsia="Calibri"/>
        </w:rPr>
        <w:t xml:space="preserve"> </w:t>
      </w:r>
      <w:r w:rsidRPr="006D22DD">
        <w:rPr>
          <w:rStyle w:val="Emphasis"/>
          <w:rFonts w:eastAsia="Calibri"/>
          <w:highlight w:val="cyan"/>
        </w:rPr>
        <w:t>allow</w:t>
      </w:r>
      <w:r w:rsidRPr="000754B7">
        <w:rPr>
          <w:rStyle w:val="Emphasis"/>
          <w:rFonts w:eastAsia="Calibri"/>
        </w:rPr>
        <w:t xml:space="preserve"> </w:t>
      </w:r>
      <w:r w:rsidRPr="006D22DD">
        <w:rPr>
          <w:rStyle w:val="Emphasis"/>
          <w:rFonts w:eastAsia="Calibri"/>
          <w:highlight w:val="cyan"/>
        </w:rPr>
        <w:t>customizable countermeasures</w:t>
      </w:r>
      <w:r>
        <w:rPr>
          <w:rFonts w:eastAsia="Calibri"/>
        </w:rPr>
        <w:t xml:space="preserve"> (</w:t>
      </w:r>
      <w:r w:rsidRPr="006D22DD">
        <w:rPr>
          <w:rStyle w:val="StyleUnderline"/>
          <w:rFonts w:eastAsia="Calibri"/>
          <w:highlight w:val="cyan"/>
        </w:rPr>
        <w:t>eg, phages</w:t>
      </w:r>
      <w:r>
        <w:rPr>
          <w:rStyle w:val="StyleUnderline"/>
          <w:rFonts w:eastAsia="Calibri"/>
        </w:rPr>
        <w:t xml:space="preserve"> </w:t>
      </w:r>
      <w:r w:rsidRPr="000754B7">
        <w:rPr>
          <w:rStyle w:val="StyleUnderline"/>
          <w:rFonts w:eastAsia="Calibri"/>
        </w:rPr>
        <w:t xml:space="preserve">for bacteria, </w:t>
      </w:r>
      <w:r w:rsidRPr="006D22DD">
        <w:rPr>
          <w:rStyle w:val="StyleUnderline"/>
          <w:rFonts w:eastAsia="Calibri"/>
          <w:highlight w:val="cyan"/>
        </w:rPr>
        <w:t>generalized vaccine templates</w:t>
      </w:r>
      <w:r w:rsidRPr="000754B7">
        <w:rPr>
          <w:rStyle w:val="StyleUnderline"/>
          <w:rFonts w:eastAsia="Calibri"/>
        </w:rPr>
        <w:t xml:space="preserve">) </w:t>
      </w:r>
      <w:r w:rsidRPr="006D22DD">
        <w:rPr>
          <w:rStyle w:val="StyleUnderline"/>
          <w:rFonts w:eastAsia="Calibri"/>
          <w:highlight w:val="cyan"/>
        </w:rPr>
        <w:t>or</w:t>
      </w:r>
      <w:r w:rsidRPr="000754B7">
        <w:rPr>
          <w:rStyle w:val="StyleUnderline"/>
          <w:rFonts w:eastAsia="Calibri"/>
        </w:rPr>
        <w:t xml:space="preserve"> </w:t>
      </w:r>
      <w:r w:rsidRPr="006D22DD">
        <w:rPr>
          <w:rStyle w:val="StyleUnderline"/>
          <w:rFonts w:eastAsia="Calibri"/>
          <w:highlight w:val="cyan"/>
        </w:rPr>
        <w:t>pathogen-blind</w:t>
      </w:r>
      <w:r>
        <w:rPr>
          <w:rStyle w:val="StyleUnderline"/>
          <w:rFonts w:eastAsia="Calibri"/>
        </w:rPr>
        <w:t xml:space="preserve"> </w:t>
      </w:r>
      <w:r w:rsidRPr="006D22DD">
        <w:rPr>
          <w:rStyle w:val="StyleUnderline"/>
          <w:rFonts w:eastAsia="Calibri"/>
          <w:highlight w:val="cyan"/>
        </w:rPr>
        <w:t>diagnostics</w:t>
      </w:r>
      <w:r w:rsidRPr="000754B7">
        <w:rPr>
          <w:rStyle w:val="StyleUnderline"/>
          <w:rFonts w:eastAsia="Calibri"/>
        </w:rPr>
        <w:t xml:space="preserve"> (</w:t>
      </w:r>
      <w:r w:rsidRPr="006D22DD">
        <w:rPr>
          <w:rStyle w:val="StyleUnderline"/>
          <w:rFonts w:eastAsia="Calibri"/>
          <w:highlight w:val="cyan"/>
        </w:rPr>
        <w:t>eg</w:t>
      </w:r>
      <w:r w:rsidRPr="000754B7">
        <w:rPr>
          <w:rStyle w:val="StyleUnderline"/>
          <w:rFonts w:eastAsia="Calibri"/>
        </w:rPr>
        <w:t xml:space="preserve">, </w:t>
      </w:r>
      <w:r w:rsidRPr="006D22DD">
        <w:rPr>
          <w:rStyle w:val="StyleUnderline"/>
          <w:rFonts w:eastAsia="Calibri"/>
          <w:highlight w:val="cyan"/>
        </w:rPr>
        <w:t>distributed sequencing</w:t>
      </w:r>
      <w:r w:rsidRPr="000754B7">
        <w:rPr>
          <w:rStyle w:val="StyleUnderline"/>
          <w:rFonts w:eastAsia="Calibri"/>
        </w:rPr>
        <w:t xml:space="preserve"> </w:t>
      </w:r>
      <w:r w:rsidRPr="00ED45E8">
        <w:rPr>
          <w:rStyle w:val="StyleUnderline"/>
          <w:rFonts w:eastAsia="Calibri"/>
        </w:rPr>
        <w:t>and</w:t>
      </w:r>
      <w:r w:rsidRPr="000754B7">
        <w:rPr>
          <w:rStyle w:val="StyleUnderline"/>
          <w:rFonts w:eastAsia="Calibri"/>
        </w:rPr>
        <w:t xml:space="preserve"> improved software</w:t>
      </w:r>
      <w:r>
        <w:rPr>
          <w:rStyle w:val="StyleUnderline"/>
          <w:rFonts w:eastAsia="Calibri"/>
        </w:rPr>
        <w:t xml:space="preserve"> </w:t>
      </w:r>
      <w:r w:rsidRPr="000754B7">
        <w:rPr>
          <w:rStyle w:val="StyleUnderline"/>
          <w:rFonts w:eastAsia="Calibri"/>
        </w:rPr>
        <w:t>to interpret novel pathogens before symptoms occur)</w:t>
      </w:r>
      <w:r>
        <w:rPr>
          <w:rStyle w:val="StyleUnderline"/>
          <w:rFonts w:eastAsia="Calibri"/>
        </w:rPr>
        <w:t xml:space="preserve"> </w:t>
      </w:r>
      <w:r w:rsidRPr="006D22DD">
        <w:rPr>
          <w:rStyle w:val="StyleUnderline"/>
          <w:rFonts w:eastAsia="Calibri"/>
          <w:highlight w:val="cyan"/>
        </w:rPr>
        <w:t>will</w:t>
      </w:r>
      <w:r w:rsidRPr="000754B7">
        <w:rPr>
          <w:rStyle w:val="StyleUnderline"/>
          <w:rFonts w:eastAsia="Calibri"/>
        </w:rPr>
        <w:t xml:space="preserve"> </w:t>
      </w:r>
      <w:r w:rsidRPr="006D22DD">
        <w:rPr>
          <w:rStyle w:val="Emphasis"/>
          <w:rFonts w:eastAsia="Calibri"/>
          <w:highlight w:val="cyan"/>
        </w:rPr>
        <w:t>stand a better chance</w:t>
      </w:r>
      <w:r w:rsidRPr="000754B7">
        <w:rPr>
          <w:rStyle w:val="Emphasis"/>
          <w:rFonts w:eastAsia="Calibri"/>
        </w:rPr>
        <w:t xml:space="preserve"> </w:t>
      </w:r>
      <w:r w:rsidRPr="00715632">
        <w:rPr>
          <w:rStyle w:val="Emphasis"/>
          <w:rFonts w:eastAsia="Calibri"/>
        </w:rPr>
        <w:t>against</w:t>
      </w:r>
      <w:r w:rsidRPr="000754B7">
        <w:rPr>
          <w:rStyle w:val="Emphasis"/>
          <w:rFonts w:eastAsia="Calibri"/>
        </w:rPr>
        <w:t xml:space="preserve"> such threats</w:t>
      </w:r>
      <w:r>
        <w:rPr>
          <w:rFonts w:eastAsia="Calibri"/>
        </w:rPr>
        <w:t xml:space="preserve">. </w:t>
      </w:r>
      <w:r w:rsidRPr="003C4BDA">
        <w:rPr>
          <w:rStyle w:val="StyleUnderline"/>
        </w:rPr>
        <w:t xml:space="preserve">An existential risk focus also would place </w:t>
      </w:r>
      <w:r w:rsidRPr="003C4BDA">
        <w:rPr>
          <w:rStyle w:val="Emphasis"/>
        </w:rPr>
        <w:t>extraordinary weight</w:t>
      </w:r>
      <w:r>
        <w:rPr>
          <w:rFonts w:eastAsia="Calibri"/>
        </w:rPr>
        <w:t xml:space="preserve"> </w:t>
      </w:r>
      <w:r w:rsidRPr="003C4BDA">
        <w:rPr>
          <w:rStyle w:val="StyleUnderline"/>
        </w:rPr>
        <w:t>on avoiding</w:t>
      </w:r>
      <w:r>
        <w:rPr>
          <w:rFonts w:eastAsia="Calibri"/>
        </w:rPr>
        <w:t xml:space="preserve"> arms races or the </w:t>
      </w:r>
      <w:r w:rsidRPr="003C4BDA">
        <w:rPr>
          <w:rStyle w:val="Emphasis"/>
        </w:rPr>
        <w:t xml:space="preserve">widespread </w:t>
      </w:r>
      <w:r w:rsidRPr="00715632">
        <w:rPr>
          <w:rStyle w:val="Emphasis"/>
        </w:rPr>
        <w:t>weaponization</w:t>
      </w:r>
      <w:r w:rsidRPr="003C4BDA">
        <w:rPr>
          <w:rStyle w:val="Emphasis"/>
        </w:rPr>
        <w:t xml:space="preserve"> </w:t>
      </w:r>
      <w:r w:rsidRPr="00ED45E8">
        <w:rPr>
          <w:rStyle w:val="Emphasis"/>
        </w:rPr>
        <w:t>of biotech</w:t>
      </w:r>
      <w:r w:rsidRPr="003C4BDA">
        <w:rPr>
          <w:rStyle w:val="Emphasis"/>
        </w:rPr>
        <w:t>nology</w:t>
      </w:r>
      <w:r>
        <w:rPr>
          <w:rFonts w:eastAsia="Calibri"/>
        </w:rPr>
        <w:t xml:space="preserve">. The near collapse of the 8th Review Conference of the Biological Weapons Convention in December 2016 demonstrates how fragile this regime is and how far current instruments are from the ideal. </w:t>
      </w:r>
      <w:r w:rsidRPr="00715632">
        <w:rPr>
          <w:rFonts w:eastAsia="Calibri"/>
        </w:rPr>
        <w:t>Strengthening</w:t>
      </w:r>
      <w:r>
        <w:rPr>
          <w:rFonts w:eastAsia="Calibri"/>
        </w:rPr>
        <w:t xml:space="preserve"> the global norm against biological weapons might go a long way toward reducing the risks associated with state actors. The current 3-person Implementation Support Unit costs less than $1 million per year to support.71 In comparison, the 2017 budget for the work of the Organization for the Prohibition of Chemical Weapons is around $77 million (and provides for more than 450 fixed-term posts).72 </w:t>
      </w:r>
      <w:r w:rsidRPr="003C4BDA">
        <w:rPr>
          <w:rStyle w:val="Emphasis"/>
        </w:rPr>
        <w:t>Increasing the human capacity</w:t>
      </w:r>
      <w:r w:rsidRPr="003C4BDA">
        <w:rPr>
          <w:rStyle w:val="StyleUnderline"/>
        </w:rPr>
        <w:t xml:space="preserve"> currently focusing on </w:t>
      </w:r>
      <w:r w:rsidRPr="003C4BDA">
        <w:rPr>
          <w:rStyle w:val="Emphasis"/>
        </w:rPr>
        <w:t>biological</w:t>
      </w:r>
      <w:r w:rsidRPr="003C4BDA">
        <w:t xml:space="preserve"> weapons </w:t>
      </w:r>
      <w:r w:rsidRPr="003C4BDA">
        <w:rPr>
          <w:rStyle w:val="Emphasis"/>
        </w:rPr>
        <w:t>risks</w:t>
      </w:r>
      <w:r w:rsidRPr="003C4BDA">
        <w:rPr>
          <w:rStyle w:val="StyleUnderline"/>
        </w:rPr>
        <w:t xml:space="preserve"> by several orders of magnitude would be </w:t>
      </w:r>
      <w:r w:rsidRPr="003C4BDA">
        <w:rPr>
          <w:rStyle w:val="Emphasis"/>
        </w:rPr>
        <w:t>notably cheaper than the costs</w:t>
      </w:r>
      <w:r w:rsidRPr="003C4BDA">
        <w:rPr>
          <w:rStyle w:val="StyleUnderline"/>
        </w:rPr>
        <w:t xml:space="preserve"> </w:t>
      </w:r>
      <w:r w:rsidRPr="003C4BDA">
        <w:t>associated with building core capacities in public and animal health.</w:t>
      </w:r>
      <w:r w:rsidRPr="003C4BDA">
        <w:rPr>
          <w:rStyle w:val="StyleUnderline"/>
        </w:rPr>
        <w:t xml:space="preserve"> More generally, </w:t>
      </w:r>
      <w:r w:rsidRPr="006D22DD">
        <w:rPr>
          <w:rStyle w:val="Emphasis"/>
          <w:highlight w:val="cyan"/>
        </w:rPr>
        <w:t>any action</w:t>
      </w:r>
      <w:r w:rsidRPr="003C4BDA">
        <w:rPr>
          <w:rStyle w:val="StyleUnderline"/>
        </w:rPr>
        <w:t xml:space="preserve"> that reduces the chance</w:t>
      </w:r>
      <w:r w:rsidRPr="003C4BDA">
        <w:t xml:space="preserve"> of arms races or great power conflict </w:t>
      </w:r>
      <w:r w:rsidRPr="006D22DD">
        <w:rPr>
          <w:rStyle w:val="StyleUnderline"/>
          <w:highlight w:val="cyan"/>
        </w:rPr>
        <w:t xml:space="preserve">could </w:t>
      </w:r>
      <w:r w:rsidRPr="006D22DD">
        <w:rPr>
          <w:rStyle w:val="Emphasis"/>
          <w:highlight w:val="cyan"/>
        </w:rPr>
        <w:t>substantially</w:t>
      </w:r>
      <w:r w:rsidRPr="003C4BDA">
        <w:rPr>
          <w:rStyle w:val="Emphasis"/>
        </w:rPr>
        <w:t xml:space="preserve"> </w:t>
      </w:r>
      <w:r w:rsidRPr="006D22DD">
        <w:rPr>
          <w:rStyle w:val="Emphasis"/>
          <w:highlight w:val="cyan"/>
        </w:rPr>
        <w:t>reduce the probability</w:t>
      </w:r>
      <w:r w:rsidRPr="003C4BDA">
        <w:rPr>
          <w:rStyle w:val="Emphasis"/>
        </w:rPr>
        <w:t xml:space="preserve"> of existential risk from biotechnology</w:t>
      </w:r>
      <w:r w:rsidRPr="003C4BDA">
        <w:t xml:space="preserve"> in the century </w:t>
      </w:r>
      <w:r w:rsidRPr="003C4BDA">
        <w:rPr>
          <w:rStyle w:val="StyleUnderline"/>
        </w:rPr>
        <w:t>to come.</w:t>
      </w:r>
    </w:p>
    <w:p w14:paraId="6F8D8CA6" w14:textId="77777777" w:rsidR="00C603D1" w:rsidRDefault="00C603D1" w:rsidP="00C603D1"/>
    <w:p w14:paraId="2459B085" w14:textId="77777777" w:rsidR="00C603D1" w:rsidRDefault="00C603D1" w:rsidP="00C603D1"/>
    <w:p w14:paraId="1FD5ADAB" w14:textId="77777777" w:rsidR="00C603D1" w:rsidRDefault="00C603D1" w:rsidP="00C603D1">
      <w:pPr>
        <w:pStyle w:val="Heading3"/>
      </w:pPr>
      <w:r>
        <w:t>Innovation U: 2NC</w:t>
      </w:r>
    </w:p>
    <w:p w14:paraId="63743A4F" w14:textId="77777777" w:rsidR="00C603D1" w:rsidRDefault="00C603D1" w:rsidP="00C603D1"/>
    <w:p w14:paraId="7CEDC395" w14:textId="77777777" w:rsidR="00C603D1" w:rsidRDefault="00C603D1" w:rsidP="00C603D1">
      <w:pPr>
        <w:pStyle w:val="Heading4"/>
      </w:pPr>
      <w:r>
        <w:t>Investments in innovation high now</w:t>
      </w:r>
    </w:p>
    <w:p w14:paraId="487537FE" w14:textId="77777777" w:rsidR="00C603D1" w:rsidRDefault="00C603D1" w:rsidP="00C603D1">
      <w:r w:rsidRPr="001A30DA">
        <w:rPr>
          <w:rStyle w:val="Style13ptBold"/>
        </w:rPr>
        <w:t>Becker’s Health Review, 9/24/2021</w:t>
      </w:r>
      <w:r>
        <w:t xml:space="preserve"> (“How Ten Systems Are Spending Innovation Investment Dollars”, </w:t>
      </w:r>
      <w:hyperlink r:id="rId75" w:history="1">
        <w:r w:rsidRPr="00252F7E">
          <w:rPr>
            <w:rStyle w:val="Hyperlink"/>
          </w:rPr>
          <w:t>https://www.beckershospitalreview.com/digital-transformation/how-10-health-systems-are-spending-innovation-investment-dollars.html</w:t>
        </w:r>
      </w:hyperlink>
      <w:r>
        <w:t xml:space="preserve">, DoA 9/26/2021, DVOG) </w:t>
      </w:r>
    </w:p>
    <w:p w14:paraId="53F1F7B2" w14:textId="77777777" w:rsidR="00C603D1" w:rsidRPr="0062564D" w:rsidRDefault="00C603D1" w:rsidP="00C603D1">
      <w:pPr>
        <w:rPr>
          <w:rStyle w:val="StyleUnderline"/>
        </w:rPr>
      </w:pPr>
      <w:r w:rsidRPr="0062564D">
        <w:rPr>
          <w:rStyle w:val="StyleUnderline"/>
        </w:rPr>
        <w:t>Below is a list of investments that health systems made in digital health startups and internal innovation efforts in the last 30 days.</w:t>
      </w:r>
    </w:p>
    <w:p w14:paraId="04B83B23" w14:textId="77777777" w:rsidR="00C603D1" w:rsidRPr="00226160" w:rsidRDefault="00C603D1" w:rsidP="00C603D1">
      <w:pPr>
        <w:numPr>
          <w:ilvl w:val="0"/>
          <w:numId w:val="13"/>
        </w:numPr>
      </w:pPr>
      <w:r w:rsidRPr="00226160">
        <w:t xml:space="preserve">Grand Rapids, Mich.-based </w:t>
      </w:r>
      <w:r w:rsidRPr="0062564D">
        <w:rPr>
          <w:rStyle w:val="StyleUnderline"/>
        </w:rPr>
        <w:t>Spectrum Health Ventures </w:t>
      </w:r>
      <w:hyperlink r:id="rId76" w:history="1">
        <w:r w:rsidRPr="00226160">
          <w:rPr>
            <w:rStyle w:val="Hyperlink"/>
            <w:b/>
            <w:bCs/>
            <w:u w:val="single"/>
          </w:rPr>
          <w:t>joined</w:t>
        </w:r>
      </w:hyperlink>
      <w:r w:rsidRPr="0062564D">
        <w:rPr>
          <w:rStyle w:val="StyleUnderline"/>
        </w:rPr>
        <w:t> as a partner in private investment firm Auxo Investment Partners' acquisition of Altus Industries, which designs, manufactures and markets medical point-of-care workstations</w:t>
      </w:r>
      <w:r w:rsidRPr="00226160">
        <w:t>.</w:t>
      </w:r>
      <w:r w:rsidRPr="00226160">
        <w:br/>
      </w:r>
      <w:r w:rsidRPr="00226160">
        <w:br/>
        <w:t>In addition to Spectrum Health, Altus' other clients include Banner Health, Beaumont Health, Health First and Indiana University Health.</w:t>
      </w:r>
    </w:p>
    <w:p w14:paraId="2AC16E88" w14:textId="77777777" w:rsidR="00C603D1" w:rsidRPr="00226160" w:rsidRDefault="00C603D1" w:rsidP="00C603D1">
      <w:pPr>
        <w:numPr>
          <w:ilvl w:val="0"/>
          <w:numId w:val="13"/>
        </w:numPr>
      </w:pPr>
      <w:r w:rsidRPr="00226160">
        <w:t xml:space="preserve">Charlotte, N.C.-based </w:t>
      </w:r>
      <w:r w:rsidRPr="0062564D">
        <w:rPr>
          <w:rStyle w:val="StyleUnderline"/>
        </w:rPr>
        <w:t>Atrium Health </w:t>
      </w:r>
      <w:hyperlink r:id="rId77" w:history="1">
        <w:r w:rsidRPr="00226160">
          <w:rPr>
            <w:rStyle w:val="Hyperlink"/>
            <w:b/>
            <w:bCs/>
            <w:u w:val="single"/>
          </w:rPr>
          <w:t>is planning</w:t>
        </w:r>
      </w:hyperlink>
      <w:r w:rsidRPr="0062564D">
        <w:rPr>
          <w:rStyle w:val="StyleUnderline"/>
        </w:rPr>
        <w:t> an innovation district in Charlotte, N.C., where it will build a four-year medical school and innovation and research hub.</w:t>
      </w:r>
      <w:r w:rsidRPr="0062564D">
        <w:rPr>
          <w:rStyle w:val="StyleUnderline"/>
        </w:rPr>
        <w:br/>
      </w:r>
      <w:r w:rsidRPr="00226160">
        <w:br/>
        <w:t>The medical school will be 300,000 square feet and 18 stories high. The research building is expected to be 250,000 square feet and 10 stories high. The innovation and research building will be connected to the medical school. The three buildings and parking garage will exceed $300 million and take eight to 10 years to fully build.</w:t>
      </w:r>
    </w:p>
    <w:p w14:paraId="59BA0F74" w14:textId="77777777" w:rsidR="00C603D1" w:rsidRPr="00226160" w:rsidRDefault="00C603D1" w:rsidP="00C603D1">
      <w:pPr>
        <w:numPr>
          <w:ilvl w:val="0"/>
          <w:numId w:val="13"/>
        </w:numPr>
      </w:pPr>
      <w:r w:rsidRPr="0062564D">
        <w:rPr>
          <w:rStyle w:val="StyleUnderline"/>
        </w:rPr>
        <w:t>Digital health startup Xealth </w:t>
      </w:r>
      <w:hyperlink r:id="rId78" w:history="1">
        <w:r w:rsidRPr="00226160">
          <w:rPr>
            <w:rStyle w:val="Hyperlink"/>
            <w:b/>
            <w:bCs/>
            <w:u w:val="single"/>
          </w:rPr>
          <w:t>closed</w:t>
        </w:r>
      </w:hyperlink>
      <w:r w:rsidRPr="0062564D">
        <w:rPr>
          <w:rStyle w:val="StyleUnderline"/>
        </w:rPr>
        <w:t> a $24 million series B funding round led by Advocate Aurora Enterprises</w:t>
      </w:r>
      <w:r w:rsidRPr="00226160">
        <w:t>, the venture capital arm of Advocate Aurora Health, which is based in Milwaukee and Downers Grove, Ill.</w:t>
      </w:r>
      <w:r w:rsidRPr="00226160">
        <w:br/>
      </w:r>
      <w:r w:rsidRPr="00226160">
        <w:br/>
        <w:t xml:space="preserve">During that funding round, </w:t>
      </w:r>
      <w:r w:rsidRPr="0062564D">
        <w:rPr>
          <w:rStyle w:val="StyleUnderline"/>
        </w:rPr>
        <w:t>seven health systems made first-time investments in Xealth</w:t>
      </w:r>
      <w:r w:rsidRPr="00226160">
        <w:t xml:space="preserve">: </w:t>
      </w:r>
      <w:r w:rsidRPr="0062564D">
        <w:rPr>
          <w:rStyle w:val="StyleUnderline"/>
        </w:rPr>
        <w:t>Banner Health</w:t>
      </w:r>
      <w:r w:rsidRPr="00226160">
        <w:t xml:space="preserve"> (Phoenix), </w:t>
      </w:r>
      <w:r w:rsidRPr="0062564D">
        <w:rPr>
          <w:rStyle w:val="StyleUnderline"/>
        </w:rPr>
        <w:t xml:space="preserve">ChristianaCare </w:t>
      </w:r>
      <w:r w:rsidRPr="00226160">
        <w:t xml:space="preserve">(Newark, Del.), </w:t>
      </w:r>
      <w:r w:rsidRPr="0062564D">
        <w:rPr>
          <w:rStyle w:val="StyleUnderline"/>
        </w:rPr>
        <w:t>Cone Health</w:t>
      </w:r>
      <w:r w:rsidRPr="00226160">
        <w:t xml:space="preserve"> (Greensboro, N.C.), </w:t>
      </w:r>
      <w:r w:rsidRPr="0062564D">
        <w:rPr>
          <w:rStyle w:val="StyleUnderline"/>
        </w:rPr>
        <w:t>Memorial Hermann</w:t>
      </w:r>
      <w:r w:rsidRPr="00226160">
        <w:t xml:space="preserve"> (Houston), </w:t>
      </w:r>
      <w:r w:rsidRPr="0062564D">
        <w:rPr>
          <w:rStyle w:val="StyleUnderline"/>
        </w:rPr>
        <w:t>Nebraska Medicine</w:t>
      </w:r>
      <w:r w:rsidRPr="00226160">
        <w:t xml:space="preserve"> (Omaha), </w:t>
      </w:r>
      <w:r w:rsidRPr="0062564D">
        <w:rPr>
          <w:rStyle w:val="StyleUnderline"/>
        </w:rPr>
        <w:t>Novant Health</w:t>
      </w:r>
      <w:r w:rsidRPr="00226160">
        <w:t xml:space="preserve"> (Winston-Salem, N.C.) </w:t>
      </w:r>
      <w:r w:rsidRPr="0062564D">
        <w:rPr>
          <w:rStyle w:val="StyleUnderline"/>
        </w:rPr>
        <w:t>and Stanford Health Care</w:t>
      </w:r>
      <w:r w:rsidRPr="00226160">
        <w:t xml:space="preserve"> (Palo Alto, Calif.).</w:t>
      </w:r>
    </w:p>
    <w:p w14:paraId="51EFA9E2" w14:textId="77777777" w:rsidR="00C603D1" w:rsidRDefault="00C603D1" w:rsidP="00C603D1"/>
    <w:p w14:paraId="72552DA6" w14:textId="77777777" w:rsidR="00C603D1" w:rsidRPr="00465A4C" w:rsidRDefault="00C603D1" w:rsidP="00C603D1"/>
    <w:p w14:paraId="48C51E62" w14:textId="77777777" w:rsidR="00C603D1" w:rsidRDefault="00C603D1" w:rsidP="00C603D1"/>
    <w:p w14:paraId="4D2B70CA" w14:textId="77777777" w:rsidR="00C603D1" w:rsidRPr="00465A4C" w:rsidRDefault="00C603D1" w:rsidP="00C603D1"/>
    <w:p w14:paraId="1692D166" w14:textId="77777777" w:rsidR="00C603D1" w:rsidRDefault="00C603D1" w:rsidP="00C603D1">
      <w:pPr>
        <w:pStyle w:val="Heading3"/>
      </w:pPr>
      <w:r>
        <w:t>Innovation L: 2NC</w:t>
      </w:r>
    </w:p>
    <w:p w14:paraId="1977EBA2" w14:textId="77777777" w:rsidR="00C603D1" w:rsidRDefault="00C603D1" w:rsidP="00C603D1"/>
    <w:p w14:paraId="28975475" w14:textId="77777777" w:rsidR="00C603D1" w:rsidRDefault="00C603D1" w:rsidP="00C603D1">
      <w:pPr>
        <w:pStyle w:val="Heading4"/>
      </w:pPr>
      <w:r>
        <w:t>Cost reductions kill innovation—talent link and US is key</w:t>
      </w:r>
    </w:p>
    <w:p w14:paraId="508FE598" w14:textId="77777777" w:rsidR="00C603D1" w:rsidRDefault="00C603D1" w:rsidP="00C603D1">
      <w:r w:rsidRPr="001B255C">
        <w:rPr>
          <w:rStyle w:val="Style13ptBold"/>
        </w:rPr>
        <w:t>Douthat, 13</w:t>
      </w:r>
      <w:r>
        <w:t>-- Ross Douthat, New York Times, columnist, 10-22-2013, "Why Not Medicaid For All?," https://douthat.blogs.nytimes.com/2013/10/22/why-not-medicaid-for-all/</w:t>
      </w:r>
    </w:p>
    <w:p w14:paraId="3B67D0EF" w14:textId="77777777" w:rsidR="00C603D1" w:rsidRPr="00FF3F50" w:rsidRDefault="00C603D1" w:rsidP="00C603D1">
      <w:pPr>
        <w:rPr>
          <w:rStyle w:val="StyleUnderline"/>
        </w:rPr>
      </w:pPr>
      <w:r>
        <w:t xml:space="preserve">And this is where we start to really get down to ideological bedrock, because conservatives and libertarians (and a few liberals) then look at the European/Canadian model and say, Surely there’s a better way than that. Yes, we concede, the strictly socialized systems do seem to save money relative to our mixed, kludge-y, public-private mess. But we also think that </w:t>
      </w:r>
      <w:r w:rsidRPr="007321FD">
        <w:rPr>
          <w:rStyle w:val="StyleUnderline"/>
          <w:highlight w:val="yellow"/>
        </w:rPr>
        <w:t>Americans</w:t>
      </w:r>
      <w:r w:rsidRPr="00FF3F50">
        <w:rPr>
          <w:rStyle w:val="StyleUnderline"/>
        </w:rPr>
        <w:t xml:space="preserve"> really</w:t>
      </w:r>
      <w:r>
        <w:t xml:space="preserve"> do </w:t>
      </w:r>
      <w:r w:rsidRPr="007321FD">
        <w:rPr>
          <w:rStyle w:val="StyleUnderline"/>
          <w:highlight w:val="yellow"/>
        </w:rPr>
        <w:t>get something for</w:t>
      </w:r>
      <w:r w:rsidRPr="00FF3F50">
        <w:rPr>
          <w:rStyle w:val="StyleUnderline"/>
        </w:rPr>
        <w:t xml:space="preserve"> all </w:t>
      </w:r>
      <w:r w:rsidRPr="007321FD">
        <w:rPr>
          <w:rStyle w:val="StyleUnderline"/>
          <w:highlight w:val="yellow"/>
        </w:rPr>
        <w:t>the extra money</w:t>
      </w:r>
      <w:r w:rsidRPr="00FF3F50">
        <w:rPr>
          <w:rStyle w:val="StyleUnderline"/>
        </w:rPr>
        <w:t xml:space="preserve"> that </w:t>
      </w:r>
      <w:r w:rsidRPr="007321FD">
        <w:rPr>
          <w:rStyle w:val="StyleUnderline"/>
          <w:highlight w:val="yellow"/>
        </w:rPr>
        <w:t>we</w:t>
      </w:r>
      <w:r w:rsidRPr="00FF3F50">
        <w:rPr>
          <w:rStyle w:val="StyleUnderline"/>
        </w:rPr>
        <w:t xml:space="preserve"> </w:t>
      </w:r>
      <w:r w:rsidRPr="007321FD">
        <w:rPr>
          <w:rStyle w:val="StyleUnderline"/>
          <w:highlight w:val="yellow"/>
        </w:rPr>
        <w:t>spend</w:t>
      </w:r>
      <w:r>
        <w:t xml:space="preserve">: Specifically, </w:t>
      </w:r>
      <w:r w:rsidRPr="007321FD">
        <w:rPr>
          <w:rStyle w:val="StyleUnderline"/>
          <w:highlight w:val="yellow"/>
        </w:rPr>
        <w:t>a system that</w:t>
      </w:r>
      <w:r>
        <w:t xml:space="preserve"> appears to </w:t>
      </w:r>
      <w:r w:rsidRPr="007321FD">
        <w:rPr>
          <w:rStyle w:val="StyleUnderline"/>
          <w:highlight w:val="yellow"/>
        </w:rPr>
        <w:t xml:space="preserve">drive a leonine share of </w:t>
      </w:r>
      <w:r w:rsidRPr="007321FD">
        <w:rPr>
          <w:rStyle w:val="Emphasis"/>
          <w:highlight w:val="yellow"/>
        </w:rPr>
        <w:t>global health care innovation</w:t>
      </w:r>
      <w:r w:rsidRPr="007321FD">
        <w:rPr>
          <w:rStyle w:val="StyleUnderline"/>
          <w:highlight w:val="yellow"/>
        </w:rPr>
        <w:t>,</w:t>
      </w:r>
      <w:r w:rsidRPr="007321FD">
        <w:rPr>
          <w:highlight w:val="yellow"/>
        </w:rPr>
        <w:t xml:space="preserve"> </w:t>
      </w:r>
      <w:r w:rsidRPr="007321FD">
        <w:rPr>
          <w:rStyle w:val="StyleUnderline"/>
          <w:highlight w:val="yellow"/>
        </w:rPr>
        <w:t>creating the drugs and procedures</w:t>
      </w:r>
      <w:r>
        <w:t xml:space="preserve"> and life-extending technologies </w:t>
      </w:r>
      <w:r w:rsidRPr="007321FD">
        <w:rPr>
          <w:rStyle w:val="StyleUnderline"/>
          <w:highlight w:val="yellow"/>
        </w:rPr>
        <w:t>that</w:t>
      </w:r>
      <w:r>
        <w:t xml:space="preserve"> then </w:t>
      </w:r>
      <w:r w:rsidRPr="007321FD">
        <w:rPr>
          <w:rStyle w:val="Emphasis"/>
          <w:highlight w:val="yellow"/>
        </w:rPr>
        <w:t>ripple outward</w:t>
      </w:r>
      <w:r w:rsidRPr="007321FD">
        <w:rPr>
          <w:highlight w:val="yellow"/>
        </w:rPr>
        <w:t xml:space="preserve">, </w:t>
      </w:r>
      <w:r w:rsidRPr="007321FD">
        <w:rPr>
          <w:rStyle w:val="StyleUnderline"/>
          <w:highlight w:val="yellow"/>
        </w:rPr>
        <w:t>improving health</w:t>
      </w:r>
      <w:r>
        <w:t xml:space="preserve"> and life expectancy </w:t>
      </w:r>
      <w:r w:rsidRPr="007321FD">
        <w:rPr>
          <w:rStyle w:val="StyleUnderline"/>
          <w:highlight w:val="yellow"/>
        </w:rPr>
        <w:t>in the developed and developing world</w:t>
      </w:r>
      <w:r w:rsidRPr="00FF3F50">
        <w:rPr>
          <w:rStyle w:val="StyleUnderline"/>
        </w:rPr>
        <w:t xml:space="preserve"> alike</w:t>
      </w:r>
      <w:r>
        <w:t xml:space="preserve">. And the great fear on the right is that </w:t>
      </w:r>
      <w:r w:rsidRPr="007321FD">
        <w:rPr>
          <w:rStyle w:val="StyleUnderline"/>
          <w:highlight w:val="yellow"/>
        </w:rPr>
        <w:t>if we,</w:t>
      </w:r>
      <w:r w:rsidRPr="00FF3F50">
        <w:rPr>
          <w:rStyle w:val="StyleUnderline"/>
        </w:rPr>
        <w:t xml:space="preserve"> too, </w:t>
      </w:r>
      <w:r w:rsidRPr="007321FD">
        <w:rPr>
          <w:rStyle w:val="StyleUnderline"/>
          <w:highlight w:val="yellow"/>
        </w:rPr>
        <w:t>end up controlling costs</w:t>
      </w:r>
      <w:r>
        <w:t xml:space="preserve"> from the top down the way other countries do, </w:t>
      </w:r>
      <w:r w:rsidRPr="00FF3F50">
        <w:rPr>
          <w:rStyle w:val="StyleUnderline"/>
        </w:rPr>
        <w:t>then</w:t>
      </w:r>
      <w:r>
        <w:t xml:space="preserve"> we won’t just squeeze waste out of the system, </w:t>
      </w:r>
      <w:r w:rsidRPr="007321FD">
        <w:rPr>
          <w:rStyle w:val="Emphasis"/>
          <w:highlight w:val="yellow"/>
        </w:rPr>
        <w:t>we’ll</w:t>
      </w:r>
      <w:r w:rsidRPr="00FF3F50">
        <w:rPr>
          <w:rStyle w:val="Emphasis"/>
        </w:rPr>
        <w:t xml:space="preserve"> </w:t>
      </w:r>
      <w:r w:rsidRPr="007321FD">
        <w:rPr>
          <w:rStyle w:val="Emphasis"/>
          <w:highlight w:val="yellow"/>
        </w:rPr>
        <w:t>squeeze out innovation</w:t>
      </w:r>
      <w:r w:rsidRPr="007321FD">
        <w:rPr>
          <w:highlight w:val="yellow"/>
        </w:rPr>
        <w:t xml:space="preserve"> </w:t>
      </w:r>
      <w:r w:rsidRPr="007321FD">
        <w:rPr>
          <w:rStyle w:val="StyleUnderline"/>
          <w:highlight w:val="yellow"/>
        </w:rPr>
        <w:t>and</w:t>
      </w:r>
      <w:r w:rsidRPr="007321FD">
        <w:rPr>
          <w:highlight w:val="yellow"/>
        </w:rPr>
        <w:t xml:space="preserve"> </w:t>
      </w:r>
      <w:r w:rsidRPr="007321FD">
        <w:rPr>
          <w:rStyle w:val="Emphasis"/>
          <w:highlight w:val="yellow"/>
        </w:rPr>
        <w:t>drive out talent</w:t>
      </w:r>
      <w:r>
        <w:t xml:space="preserve"> as well … </w:t>
      </w:r>
      <w:r w:rsidRPr="00FF3F50">
        <w:rPr>
          <w:rStyle w:val="StyleUnderline"/>
        </w:rPr>
        <w:t>and worse, we won’t even know it, because we’ll just assume that the innovations that we get are the only ones there could have been.</w:t>
      </w:r>
    </w:p>
    <w:p w14:paraId="18C73D10" w14:textId="77777777" w:rsidR="00C603D1" w:rsidRDefault="00C603D1" w:rsidP="00C603D1"/>
    <w:p w14:paraId="2E7E594B" w14:textId="77777777" w:rsidR="00C603D1" w:rsidRDefault="00C603D1" w:rsidP="00C603D1">
      <w:pPr>
        <w:pStyle w:val="Heading4"/>
      </w:pPr>
      <w:r>
        <w:t>Fragmentation and lack of funding kills innovation—consolidation resolves these barriers</w:t>
      </w:r>
    </w:p>
    <w:p w14:paraId="40345ADA" w14:textId="77777777" w:rsidR="00C603D1" w:rsidRPr="008211C8" w:rsidRDefault="00C603D1" w:rsidP="00C603D1">
      <w:r w:rsidRPr="008211C8">
        <w:rPr>
          <w:rStyle w:val="Style13ptBold"/>
        </w:rPr>
        <w:t>Herzlinger, Professor of Business Administration at Harvard Business School, 2006</w:t>
      </w:r>
      <w:r>
        <w:t xml:space="preserve"> (Regina, </w:t>
      </w:r>
      <w:r w:rsidRPr="008211C8">
        <w:t xml:space="preserve">Harvard Business Review, </w:t>
      </w:r>
      <w:r>
        <w:t>May 2006,</w:t>
      </w:r>
      <w:r w:rsidRPr="008211C8">
        <w:t xml:space="preserve"> "Why Innovation in Health Care Is So Hard," </w:t>
      </w:r>
      <w:hyperlink r:id="rId79" w:history="1">
        <w:r w:rsidRPr="00252F7E">
          <w:rPr>
            <w:rStyle w:val="Hyperlink"/>
          </w:rPr>
          <w:t>https://hbr.org/2006/05/why-innovation-in-health-care-is-so-hard</w:t>
        </w:r>
      </w:hyperlink>
      <w:r>
        <w:t xml:space="preserve">, DoA 9/26/2021, DVOG) </w:t>
      </w:r>
    </w:p>
    <w:p w14:paraId="338E3769" w14:textId="77777777" w:rsidR="00C603D1" w:rsidRPr="00781AC9" w:rsidRDefault="00C603D1" w:rsidP="00C603D1">
      <w:pPr>
        <w:rPr>
          <w:rStyle w:val="StyleUnderline"/>
        </w:rPr>
      </w:pPr>
      <w:r w:rsidRPr="00781AC9">
        <w:rPr>
          <w:rStyle w:val="StyleUnderline"/>
        </w:rPr>
        <w:t>It also can be difficult for innovators to get </w:t>
      </w:r>
      <w:r w:rsidRPr="008211C8">
        <w:rPr>
          <w:i/>
          <w:iCs/>
        </w:rPr>
        <w:t>funding</w:t>
      </w:r>
      <w:r w:rsidRPr="00781AC9">
        <w:rPr>
          <w:rStyle w:val="StyleUnderline"/>
        </w:rPr>
        <w:t> for consumer-focused ventures because few traditional health care investors have significant expertise in products and services marketed to and purchased by the consumer</w:t>
      </w:r>
      <w:r w:rsidRPr="008211C8">
        <w:t xml:space="preserve">. This hints at another financial challenge: Consumers generally aren’t used to paying for conventional health care. While they may not blink at the purchase of a $35,000 SUV—or even a medical service not traditionally covered by insurance, such as cosmetic surgery or vitamin supplements—many will hesitate to fork over $1,000 for a medical image. </w:t>
      </w:r>
      <w:r w:rsidRPr="00781AC9">
        <w:rPr>
          <w:rStyle w:val="StyleUnderline"/>
        </w:rPr>
        <w:t>Insurers and other third-party payers also may resist footing the bill for some consumer-focused services—for example, increased diagnostic testing—fearing a further increase in their costs.</w:t>
      </w:r>
    </w:p>
    <w:p w14:paraId="71F0854B" w14:textId="77777777" w:rsidR="00C603D1" w:rsidRPr="008211C8" w:rsidRDefault="00C603D1" w:rsidP="00C603D1">
      <w:r w:rsidRPr="00781AC9">
        <w:rPr>
          <w:rStyle w:val="StyleUnderline"/>
        </w:rPr>
        <w:t>These barriers impeded—and ultimately helped kill or drive into the arms of a competitor—two companies that offered innovative health care services directly to consumers</w:t>
      </w:r>
      <w:r w:rsidRPr="008211C8">
        <w:t xml:space="preserve">. </w:t>
      </w:r>
      <w:r w:rsidRPr="00781AC9">
        <w:rPr>
          <w:rStyle w:val="StyleUnderline"/>
        </w:rPr>
        <w:t>Health Stop was a venture capital–financed chain</w:t>
      </w:r>
      <w:r w:rsidRPr="008211C8">
        <w:t xml:space="preserve"> of conveniently located, no-appointment-needed health care centers in the eastern and midwestern U.S. </w:t>
      </w:r>
      <w:r w:rsidRPr="00781AC9">
        <w:rPr>
          <w:rStyle w:val="StyleUnderline"/>
        </w:rPr>
        <w:t>for patients who were seeking fast medical treatment and did not require hospitalization. Although designed to serve people who had no primary care doctor or who needed treatment on nights and weekends, Health Stop unwittingly found itself competing with local community doctors and nonprofit hospital emergency rooms</w:t>
      </w:r>
      <w:r w:rsidRPr="008211C8">
        <w:t xml:space="preserve"> for business.</w:t>
      </w:r>
    </w:p>
    <w:p w14:paraId="33367965" w14:textId="77777777" w:rsidR="00C603D1" w:rsidRPr="00781AC9" w:rsidRDefault="00C603D1" w:rsidP="00C603D1">
      <w:pPr>
        <w:rPr>
          <w:rStyle w:val="StyleUnderline"/>
        </w:rPr>
      </w:pPr>
      <w:r w:rsidRPr="008211C8">
        <w:t xml:space="preserve">Guess who won? The community </w:t>
      </w:r>
      <w:r w:rsidRPr="00781AC9">
        <w:rPr>
          <w:rStyle w:val="StyleUnderline"/>
        </w:rPr>
        <w:t>doctors bad-mouthed Health Stop’s quality of care</w:t>
      </w:r>
      <w:r w:rsidRPr="008211C8">
        <w:t xml:space="preserve"> and its faceless corporate ownership, while the </w:t>
      </w:r>
      <w:r w:rsidRPr="00781AC9">
        <w:rPr>
          <w:rStyle w:val="StyleUnderline"/>
        </w:rPr>
        <w:t>hospitals argued in the media that their emergency rooms could not survive without revenue from the relatively healthy patients whom Health Stop targeted</w:t>
      </w:r>
      <w:r w:rsidRPr="008211C8">
        <w:t xml:space="preserve">. The criticism tarnished the chain in the eyes of some patients. Because Health Stop hadn’t fully anticipated this opposition, it hadn’t worked in advance with the local physicians and hospitals to resolve problems and to sufficiently document to the medical community the quality of its care. </w:t>
      </w:r>
      <w:r w:rsidRPr="00781AC9">
        <w:rPr>
          <w:rStyle w:val="StyleUnderline"/>
        </w:rPr>
        <w:t>The</w:t>
      </w:r>
      <w:r w:rsidRPr="008211C8">
        <w:t xml:space="preserve"> company’s </w:t>
      </w:r>
      <w:r w:rsidRPr="00781AC9">
        <w:rPr>
          <w:rStyle w:val="StyleUnderline"/>
        </w:rPr>
        <w:t>failure to foresee these setbacks was compounded by the lack of health services expertise of its major investor, a venture capital firm that typically bankrolled high-tech start-ups. Although the chain had more than 100 clinics and generated annual sales of more than $50 million during its heyday, it was never profitable. The business was dissolved after a decade.</w:t>
      </w:r>
    </w:p>
    <w:p w14:paraId="4BDBE7F0" w14:textId="77777777" w:rsidR="00C603D1" w:rsidRPr="008211C8" w:rsidRDefault="00C603D1" w:rsidP="00C603D1">
      <w:r w:rsidRPr="00781AC9">
        <w:rPr>
          <w:rStyle w:val="StyleUnderline"/>
        </w:rPr>
        <w:t>HealthAllie</w:t>
      </w:r>
      <w:r w:rsidRPr="008211C8">
        <w:t xml:space="preserve">s, founded as a health care “buying club” in 1999, </w:t>
      </w:r>
      <w:r w:rsidRPr="00781AC9">
        <w:rPr>
          <w:rStyle w:val="StyleUnderline"/>
        </w:rPr>
        <w:t>met a similar fate. By aggregating purchases of medical services not typically covered by insurance—such as orthodontia, in vitro fertilization, and plastic surgery—it hoped to negotiate discounted rates with providers</w:t>
      </w:r>
      <w:r w:rsidRPr="008211C8">
        <w:t>, thereby giving individual customers, who paid a small referral fee, the collective clout of an insurance company. It was a classic do-good, do-well venture, but it failed to flourish.</w:t>
      </w:r>
    </w:p>
    <w:p w14:paraId="4E5DD0A2" w14:textId="77777777" w:rsidR="00C603D1" w:rsidRPr="008211C8" w:rsidRDefault="00C603D1" w:rsidP="00C603D1">
      <w:r w:rsidRPr="00781AC9">
        <w:rPr>
          <w:rStyle w:val="StyleUnderline"/>
        </w:rPr>
        <w:t>The main obstacle was the health care industry’s absence of marketing and distribution channels for individual consumers. Potential intermediaries weren’t sufficiently interested. For many employers, adding this service to the subsidized insurance they already offered employees would have meant new administrative hassles with little benefit</w:t>
      </w:r>
      <w:r w:rsidRPr="008211C8">
        <w:t xml:space="preserve">. Insurance brokers found the commissions for selling the service—a small percentage of a small referral fee—unattractive, especially as customers were purchasing the right to participate for a one-time medical need rather than renewable policies. </w:t>
      </w:r>
      <w:r w:rsidRPr="00781AC9">
        <w:rPr>
          <w:rStyle w:val="StyleUnderline"/>
        </w:rPr>
        <w:t>Without marketing channels, the company found that its customer acquisition costs were too high. HealthAllies was bought for a modest amount in 2003. UnitedHealth Group, the giant insurance company that took it over, has found ready buyers for the company’s service among the many employers it already sells insurance to</w:t>
      </w:r>
      <w:r w:rsidRPr="008211C8">
        <w:t>.</w:t>
      </w:r>
    </w:p>
    <w:p w14:paraId="0019A6A8" w14:textId="77777777" w:rsidR="00C603D1" w:rsidRPr="00B55AD5" w:rsidRDefault="00C603D1" w:rsidP="00C603D1"/>
    <w:p w14:paraId="731B194D" w14:textId="77777777" w:rsidR="00C603D1" w:rsidRDefault="00C603D1" w:rsidP="00C603D1">
      <w:pPr>
        <w:pStyle w:val="Heading4"/>
      </w:pPr>
      <w:r>
        <w:t>Scale allows hospitals to move effectively utilize care innovations</w:t>
      </w:r>
    </w:p>
    <w:p w14:paraId="71A6877F"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14]</w:t>
      </w:r>
    </w:p>
    <w:p w14:paraId="1CA9099A" w14:textId="77777777" w:rsidR="00C603D1" w:rsidRDefault="00C603D1" w:rsidP="00C603D1">
      <w:r w:rsidRPr="003F422B">
        <w:rPr>
          <w:rStyle w:val="StyleUnderline"/>
        </w:rPr>
        <w:t>Hospitals</w:t>
      </w:r>
      <w:r>
        <w:t xml:space="preserve"> and health systems are </w:t>
      </w:r>
      <w:r w:rsidRPr="003F422B">
        <w:rPr>
          <w:rStyle w:val="StyleUnderline"/>
        </w:rPr>
        <w:t>striving to deliver higher quality care in a more cost-effective manner</w:t>
      </w:r>
      <w:r>
        <w:t xml:space="preserve">. To accomplish this goal, health </w:t>
      </w:r>
      <w:r w:rsidRPr="003F422B">
        <w:rPr>
          <w:rStyle w:val="StyleUnderline"/>
        </w:rPr>
        <w:t>systems are making substantial investments to harness repositories of cost and clinical data to determine and implement optimal care patterns</w:t>
      </w:r>
      <w:r>
        <w:t xml:space="preserve"> across the spectrum of patient needs. </w:t>
      </w:r>
      <w:r w:rsidRPr="003F422B">
        <w:rPr>
          <w:rStyle w:val="StyleUnderline"/>
        </w:rPr>
        <w:t xml:space="preserve">Scale is increasingly </w:t>
      </w:r>
      <w:r w:rsidRPr="003F422B">
        <w:rPr>
          <w:rStyle w:val="Emphasis"/>
        </w:rPr>
        <w:t>critical</w:t>
      </w:r>
      <w:r w:rsidRPr="003F422B">
        <w:rPr>
          <w:rStyle w:val="StyleUnderline"/>
        </w:rPr>
        <w:t>, not only to increase the volume of services over which fixed overhead expenses can be spread, but also to maintain and advance the infrastructure necessary to promote data-driven, value-based care. A</w:t>
      </w:r>
      <w:r>
        <w:t>s the health care landscape continues to evolve with the emergence of new players that are steeped in a focus on advances in information technology and consumer-directed management of chronic disease, traditional independent hospitals will benefit from alignments with larger systems to best serve their communities.</w:t>
      </w:r>
    </w:p>
    <w:p w14:paraId="1BE2132B" w14:textId="77777777" w:rsidR="00C603D1" w:rsidRDefault="00C603D1" w:rsidP="00C603D1"/>
    <w:p w14:paraId="4B061144" w14:textId="77777777" w:rsidR="00C603D1" w:rsidRDefault="00C603D1" w:rsidP="00C603D1">
      <w:pPr>
        <w:pStyle w:val="Heading4"/>
      </w:pPr>
      <w:r>
        <w:t>Consolidation is vital to uptake of innovations</w:t>
      </w:r>
    </w:p>
    <w:p w14:paraId="42D143D5" w14:textId="77777777" w:rsidR="00C603D1" w:rsidRDefault="00C603D1" w:rsidP="00C603D1">
      <w:r w:rsidRPr="00B162F1">
        <w:rPr>
          <w:rStyle w:val="Style13ptBold"/>
        </w:rPr>
        <w:t>Lagasse</w:t>
      </w:r>
      <w:r>
        <w:rPr>
          <w:rStyle w:val="Style13ptBold"/>
        </w:rPr>
        <w:t>, Healthcare Finance reporter,</w:t>
      </w:r>
      <w:r w:rsidRPr="00B162F1">
        <w:rPr>
          <w:rStyle w:val="Style13ptBold"/>
        </w:rPr>
        <w:t xml:space="preserve">  ’18</w:t>
      </w:r>
      <w:r>
        <w:t xml:space="preserve"> [Jeff Lagasse, journalist, “Former Apple, Pepsi CEO: The Next Wave of Hospital Consolidation to Be Shaped by Disruptive Innovation,” HEALTHCARE FINANCE, 6—22—18, </w:t>
      </w:r>
      <w:hyperlink r:id="rId80" w:history="1">
        <w:r w:rsidRPr="006D1758">
          <w:rPr>
            <w:rStyle w:val="Hyperlink"/>
          </w:rPr>
          <w:t>https://www.healthcarefinancenews.com/news/former-apple-pepsi-ceo-next-wave-hospital-consolidation-be-shaped-disruptive-innovation</w:t>
        </w:r>
      </w:hyperlink>
      <w:r>
        <w:t>, accessed 8-28-18]</w:t>
      </w:r>
    </w:p>
    <w:p w14:paraId="71240BF5" w14:textId="77777777" w:rsidR="00C603D1" w:rsidRDefault="00C603D1" w:rsidP="00C603D1">
      <w:r>
        <w:t>Still, there are risks.</w:t>
      </w:r>
    </w:p>
    <w:p w14:paraId="0EEB9E15" w14:textId="77777777" w:rsidR="00C603D1" w:rsidRDefault="00C603D1" w:rsidP="00C603D1">
      <w:r>
        <w:t>"The obvious M&amp;A deals are between large public healthcare companies looking for big savings through consolidation," said Sculley. "The truly transformative M&amp;A deals will increasingly involve entrepreneurial companies who want to partner. The risks are that healthcare incumbents with less experience with platform technology solutions and some experienced high-technology companies often don't have deep domain expertise in healthcare."</w:t>
      </w:r>
    </w:p>
    <w:p w14:paraId="001C4AA6" w14:textId="77777777" w:rsidR="00C603D1" w:rsidRPr="00B162F1" w:rsidRDefault="00C603D1" w:rsidP="00C603D1">
      <w:pPr>
        <w:rPr>
          <w:rStyle w:val="StyleUnderline"/>
        </w:rPr>
      </w:pPr>
      <w:r w:rsidRPr="00B162F1">
        <w:rPr>
          <w:rStyle w:val="StyleUnderline"/>
        </w:rPr>
        <w:t>In a best-case scenario, these deals should drag healthcare into the present. The industry is about a decade behind other sectors</w:t>
      </w:r>
      <w:r>
        <w:t xml:space="preserve"> such as financial services, telecommunications and media when </w:t>
      </w:r>
      <w:r w:rsidRPr="00B162F1">
        <w:rPr>
          <w:rStyle w:val="StyleUnderline"/>
        </w:rPr>
        <w:t>it comes to adopting cloud platforms and actionable analytics to solve big customer problems</w:t>
      </w:r>
      <w:r>
        <w:t xml:space="preserve">, said Sculley. The </w:t>
      </w:r>
      <w:r w:rsidRPr="00B162F1">
        <w:rPr>
          <w:rStyle w:val="StyleUnderline"/>
        </w:rPr>
        <w:t>recent spate of M&amp;As should disrupt the industry by forcing it to adapt, evolve and move into the future.</w:t>
      </w:r>
    </w:p>
    <w:p w14:paraId="58686C90" w14:textId="77777777" w:rsidR="00C603D1" w:rsidRDefault="00C603D1" w:rsidP="00C603D1">
      <w:r>
        <w:t>"</w:t>
      </w:r>
      <w:r w:rsidRPr="00B162F1">
        <w:rPr>
          <w:rStyle w:val="StyleUnderline"/>
        </w:rPr>
        <w:t>The next wave of M&amp;As will be shaped by disruptive innovation</w:t>
      </w:r>
      <w:r>
        <w:t>," he said. "</w:t>
      </w:r>
      <w:r w:rsidRPr="00B162F1">
        <w:rPr>
          <w:rStyle w:val="StyleUnderline"/>
        </w:rPr>
        <w:t>Smart, actionable data; much lower cost-of-care workflows; advanced technology replacing call centers; and platforms replacing siloed functional organizations</w:t>
      </w:r>
      <w:r>
        <w:t>."</w:t>
      </w:r>
    </w:p>
    <w:p w14:paraId="3919BB3D" w14:textId="77777777" w:rsidR="00C603D1" w:rsidRDefault="00C603D1" w:rsidP="00C603D1"/>
    <w:p w14:paraId="2B30DCBE" w14:textId="77777777" w:rsidR="00C603D1" w:rsidRPr="00055130" w:rsidRDefault="00C603D1" w:rsidP="00C603D1">
      <w:pPr>
        <w:pStyle w:val="Heading4"/>
        <w:rPr>
          <w:rFonts w:cs="Arial"/>
        </w:rPr>
      </w:pPr>
      <w:r w:rsidRPr="00055130">
        <w:rPr>
          <w:rFonts w:cs="Arial"/>
        </w:rPr>
        <w:t>Mergers and acquisitions are key to health care innovation—capabilities, resources and relationships are all enhanced</w:t>
      </w:r>
    </w:p>
    <w:p w14:paraId="0C9126BD" w14:textId="77777777" w:rsidR="00C603D1" w:rsidRPr="00055130" w:rsidRDefault="00C603D1" w:rsidP="00C603D1">
      <w:r w:rsidRPr="00055130">
        <w:rPr>
          <w:rStyle w:val="Style13ptBold"/>
        </w:rPr>
        <w:t>Deloitte Insights, 2020</w:t>
      </w:r>
      <w:r w:rsidRPr="00055130">
        <w:t xml:space="preserve">  (Traci Prevost</w:t>
      </w:r>
      <w:r w:rsidRPr="00055130">
        <w:rPr>
          <w:color w:val="333333"/>
          <w:sz w:val="21"/>
          <w:szCs w:val="21"/>
          <w:shd w:val="clear" w:color="auto" w:fill="F6F6F6"/>
        </w:rPr>
        <w:t>, </w:t>
      </w:r>
      <w:r w:rsidRPr="00055130">
        <w:t>Ion Skillrud</w:t>
      </w:r>
      <w:r w:rsidRPr="00055130">
        <w:rPr>
          <w:color w:val="333333"/>
          <w:sz w:val="21"/>
          <w:szCs w:val="21"/>
          <w:shd w:val="clear" w:color="auto" w:fill="F6F6F6"/>
        </w:rPr>
        <w:t>, </w:t>
      </w:r>
      <w:r w:rsidRPr="00055130">
        <w:t>Wendy Gerhardt</w:t>
      </w:r>
      <w:r w:rsidRPr="00055130">
        <w:rPr>
          <w:color w:val="333333"/>
          <w:sz w:val="21"/>
          <w:szCs w:val="21"/>
          <w:shd w:val="clear" w:color="auto" w:fill="F6F6F6"/>
        </w:rPr>
        <w:t>, </w:t>
      </w:r>
      <w:r w:rsidRPr="00055130">
        <w:t xml:space="preserve">Debanshu Mukherjee, Healthcare analysists, 12-10-2020, "The potential for rapid consolidation of health systems," Deloitte Insights, </w:t>
      </w:r>
      <w:hyperlink r:id="rId81" w:history="1">
        <w:r w:rsidRPr="00055130">
          <w:rPr>
            <w:rStyle w:val="Hyperlink"/>
          </w:rPr>
          <w:t>https://www2.deloitte.com/us/en/insights/industry/health-care/hospital-mergers-acquisition-trends.html</w:t>
        </w:r>
      </w:hyperlink>
      <w:r w:rsidRPr="00055130">
        <w:t xml:space="preserve">, DoA 9/24/2021, DVOG) </w:t>
      </w:r>
    </w:p>
    <w:p w14:paraId="3787DF9A" w14:textId="77777777" w:rsidR="00C603D1" w:rsidRPr="00055130" w:rsidRDefault="00C603D1" w:rsidP="00C603D1">
      <w:r w:rsidRPr="00D1713B">
        <w:rPr>
          <w:rStyle w:val="StyleUnderline"/>
        </w:rPr>
        <w:t xml:space="preserve">Health systems will likely be confronted with significantly lower revenue and decisions about where care can and should be delivered. </w:t>
      </w:r>
      <w:r w:rsidRPr="00055130">
        <w:t xml:space="preserve">Care in hospitals will likely become much more specialized. </w:t>
      </w:r>
      <w:r w:rsidRPr="00D1713B">
        <w:rPr>
          <w:rStyle w:val="StyleUnderline"/>
        </w:rPr>
        <w:t>Those looking to innovate will seek consolidation to gain more capabilities, resources, and relationships</w:t>
      </w:r>
      <w:r w:rsidRPr="00055130">
        <w:t>. We believe that M</w:t>
      </w:r>
      <w:r w:rsidRPr="00D1713B">
        <w:rPr>
          <w:rStyle w:val="StyleUnderline"/>
        </w:rPr>
        <w:t>&amp;A is likely given the imperative for companies to compete in this changing world, the entry of disrupters, and the broader push for care to be delivered in a more equitable, preventive, and well-being–focused manner. All of the M&amp;A tools</w:t>
      </w:r>
      <w:r w:rsidRPr="00055130">
        <w:t>—mergers, acquisitions, integration, and divestures—</w:t>
      </w:r>
      <w:r w:rsidRPr="00D1713B">
        <w:rPr>
          <w:rStyle w:val="StyleUnderline"/>
        </w:rPr>
        <w:t>can help organizations innovate in the future</w:t>
      </w:r>
      <w:r w:rsidRPr="00055130">
        <w:t>. Some organizations will seek M&amp;A to develop a broader portfolio of care delivery options and nonhealth care businesses. Others may end up seeking consolidation to survive. Either way, M</w:t>
      </w:r>
      <w:r w:rsidRPr="00D1713B">
        <w:rPr>
          <w:rStyle w:val="StyleUnderline"/>
        </w:rPr>
        <w:t>&amp;A is a leading strategy to create opportunities</w:t>
      </w:r>
      <w:r w:rsidRPr="00055130">
        <w:t xml:space="preserve"> for relationships, capabilities, and services.</w:t>
      </w:r>
    </w:p>
    <w:p w14:paraId="7299E099" w14:textId="77777777" w:rsidR="00C603D1" w:rsidRPr="00055130" w:rsidRDefault="00C603D1" w:rsidP="00C603D1">
      <w:r w:rsidRPr="00055130">
        <w:t>M&amp;A activity during the next 10 years will vary by market. We expect to see hospital M&amp;A in all geographic areas due to the forecasted significant decline in inpatient hospital revenue and beds. However, it will likely be most pronounced in MSAs in markets with declining or flat population growth and hospitals with poor financial performance.</w:t>
      </w:r>
    </w:p>
    <w:p w14:paraId="144A3CA1" w14:textId="77777777" w:rsidR="00C603D1" w:rsidRPr="00055130" w:rsidRDefault="00C603D1" w:rsidP="00C603D1">
      <w:r w:rsidRPr="00055130">
        <w:t>To project likelihood of M&amp;A by specific market, we categorized all 390 MSAs based on the performance of the hospitals in the market and demographic factors (figures 3 and 4). The categories that we developed—numbered 1 (most likely to consolidate) to 4 (least likely to consolidate)—include MSAs across the country sharing similar traits that will likely lead to health system M&amp;A (see sidebar, “Methodology,” for more details).</w:t>
      </w:r>
    </w:p>
    <w:p w14:paraId="7F04A774" w14:textId="77777777" w:rsidR="00C603D1" w:rsidRPr="00055130" w:rsidRDefault="00C603D1" w:rsidP="00C603D1">
      <w:r w:rsidRPr="00055130">
        <w:t>Health systems should consider how they can leverage the tools of M&amp;A—acquisitions, mergers, integration, and divestures—to transform themselves, innovate care delivery, and succeed in the future.</w:t>
      </w:r>
    </w:p>
    <w:p w14:paraId="70990B78" w14:textId="77777777" w:rsidR="00C603D1" w:rsidRPr="00055130" w:rsidRDefault="00C603D1" w:rsidP="00C603D1">
      <w:r w:rsidRPr="00055130">
        <w:t>The demand for fewer beds, but also the need to gain new capabilities, may require innovation in care delivery and thinking differently about how to approach M&amp;A. In the past, M&amp;A was about scale. But with care trends shifting care delivery toward a more consumer-centric, equitable, well-being, and prevention-oriented approach, now health systems should be smarter about their strategies, asset portfolios, and capabilities. With an eye toward the future, they should focus their strategy on using M&amp;A to innovate through new relationships, capabilities, and services.</w:t>
      </w:r>
    </w:p>
    <w:p w14:paraId="3A59DE06" w14:textId="77777777" w:rsidR="00C603D1" w:rsidRPr="00055130" w:rsidRDefault="00C603D1" w:rsidP="00C603D1">
      <w:r w:rsidRPr="00055130">
        <w:t>Executives should consider the following approach to position their organization for the future:</w:t>
      </w:r>
    </w:p>
    <w:p w14:paraId="24A76785" w14:textId="77777777" w:rsidR="00C603D1" w:rsidRPr="00055130" w:rsidRDefault="00C603D1" w:rsidP="00C603D1">
      <w:pPr>
        <w:numPr>
          <w:ilvl w:val="0"/>
          <w:numId w:val="11"/>
        </w:numPr>
      </w:pPr>
      <w:r w:rsidRPr="00055130">
        <w:rPr>
          <w:b/>
          <w:bCs/>
        </w:rPr>
        <w:t>Determine an optimal asset portfolio</w:t>
      </w:r>
      <w:r w:rsidRPr="00055130">
        <w:t>. The portfolio should align with the organization’s long-term strategy and trends. This will mean organizations will need a broader portfolio of noninpatient care services—the right mix of hospitals, outpatient, virtual health, and other care delivery settings that will ensure equity, prevention, and well-being in its community. Settings such as postacute and behavioral health should also be part of the portfolio discussions to move the organization toward broader services, and even nonhealth care businesses should be considered.</w:t>
      </w:r>
    </w:p>
    <w:p w14:paraId="453B1CE7" w14:textId="77777777" w:rsidR="00C603D1" w:rsidRPr="00055130" w:rsidRDefault="00C603D1" w:rsidP="00C603D1">
      <w:pPr>
        <w:numPr>
          <w:ilvl w:val="0"/>
          <w:numId w:val="11"/>
        </w:numPr>
      </w:pPr>
      <w:r w:rsidRPr="00055130">
        <w:rPr>
          <w:b/>
          <w:bCs/>
        </w:rPr>
        <w:t>Develop a buy, build, partner analysis to fill in gaps. </w:t>
      </w:r>
      <w:r w:rsidRPr="00055130">
        <w:t>Organizations should identify gaps in their current asset portfolio and create a plan to build, acquire, or merge. This can enable innovative ways to gain new capabilities or reach new markets or geographies. Partnerships with technology companies, disrupters, and others in the community may all help develop innovative care delivery models or nonhealth care services and capabilities that an organization could not have done on its own. Divestitures may also be an important tool.</w:t>
      </w:r>
    </w:p>
    <w:p w14:paraId="07D09D9E" w14:textId="77777777" w:rsidR="00C603D1" w:rsidRPr="00055130" w:rsidRDefault="00C603D1" w:rsidP="00C603D1">
      <w:pPr>
        <w:numPr>
          <w:ilvl w:val="0"/>
          <w:numId w:val="11"/>
        </w:numPr>
      </w:pPr>
      <w:r w:rsidRPr="00055130">
        <w:rPr>
          <w:b/>
          <w:bCs/>
        </w:rPr>
        <w:t>Maximize and integrate the organization’s current assets. </w:t>
      </w:r>
      <w:r w:rsidRPr="00055130">
        <w:t>Current assets should be aligned for technology, culture, branding, leadership, and clinical delivery. Legacy acquisitions or newly built assets should be reassessed to ensure alignment. Divestitures, shuttering, and repurposing assets are also options to consider.</w:t>
      </w:r>
    </w:p>
    <w:p w14:paraId="693B65C0" w14:textId="77777777" w:rsidR="00C603D1" w:rsidRPr="00055130" w:rsidRDefault="00C603D1" w:rsidP="00C603D1">
      <w:r w:rsidRPr="00055130">
        <w:t>With rapid consolidation expected in nearly every market and to control one’s own destiny, health systems should start strategic planning immediately to position for success in the future.</w:t>
      </w:r>
    </w:p>
    <w:p w14:paraId="26BB6F29" w14:textId="77777777" w:rsidR="00C603D1" w:rsidRPr="00D1713B" w:rsidRDefault="00C603D1" w:rsidP="00C603D1">
      <w:pPr>
        <w:rPr>
          <w:rStyle w:val="StyleUnderline"/>
        </w:rPr>
      </w:pPr>
      <w:r w:rsidRPr="00D1713B">
        <w:rPr>
          <w:rStyle w:val="StyleUnderline"/>
        </w:rPr>
        <w:t>The pandemic might have been unprecedented in its impact but even as we set out on the road to recovery, we expect change to be a constant in the health care industry. Care delivery is changing. Hospital business models are changing. The concept of scale is changing. Executives should be smart about how they get there.</w:t>
      </w:r>
    </w:p>
    <w:p w14:paraId="7FA44DC2" w14:textId="77777777" w:rsidR="00C603D1" w:rsidRPr="00055130" w:rsidRDefault="00C603D1" w:rsidP="00C603D1"/>
    <w:p w14:paraId="5D4811D2" w14:textId="77777777" w:rsidR="00C603D1" w:rsidRPr="00055130" w:rsidRDefault="00C603D1" w:rsidP="00C603D1">
      <w:pPr>
        <w:pStyle w:val="Heading4"/>
        <w:rPr>
          <w:rFonts w:cs="Arial"/>
        </w:rPr>
      </w:pPr>
      <w:r w:rsidRPr="00055130">
        <w:rPr>
          <w:rFonts w:cs="Arial"/>
        </w:rPr>
        <w:t xml:space="preserve">Mergers key to innovation </w:t>
      </w:r>
    </w:p>
    <w:p w14:paraId="30E0995B" w14:textId="77777777" w:rsidR="00C603D1" w:rsidRPr="00055130" w:rsidRDefault="00C603D1" w:rsidP="00C603D1">
      <w:r w:rsidRPr="00055130">
        <w:rPr>
          <w:rStyle w:val="Style13ptBold"/>
        </w:rPr>
        <w:t>American Hospital Association, 5-19-2021</w:t>
      </w:r>
      <w:r w:rsidRPr="00055130">
        <w:t xml:space="preserve"> ("AHA Senate Testimony on “Antitrust Applied: Hospital Consolidation Concerns and Solutions”," </w:t>
      </w:r>
      <w:hyperlink r:id="rId82" w:history="1">
        <w:r w:rsidRPr="00055130">
          <w:rPr>
            <w:rStyle w:val="Hyperlink"/>
          </w:rPr>
          <w:t>https://www.aha.org/testimony/2021-05-19-aha-testimony-antitrust-applied-hospital-consolidation-concerns-and-solutions</w:t>
        </w:r>
      </w:hyperlink>
      <w:r w:rsidRPr="00055130">
        <w:t xml:space="preserve">, DoA 8/22/2021, DVOG) </w:t>
      </w:r>
    </w:p>
    <w:p w14:paraId="3367F966" w14:textId="77777777" w:rsidR="00C603D1" w:rsidRPr="0031687A" w:rsidRDefault="00C603D1" w:rsidP="00C603D1">
      <w:pPr>
        <w:rPr>
          <w:rStyle w:val="StyleUnderline"/>
        </w:rPr>
      </w:pPr>
      <w:r w:rsidRPr="0031687A">
        <w:rPr>
          <w:rStyle w:val="StyleUnderline"/>
        </w:rPr>
        <w:t>Mergers can provide community hospitals with the necessary scale to use sophisticated data analytics, identify best practices and implement innovations such as telemedicine. Data-driven development of best practices can reduce the rates of readmission and mortality in merged hospitals.</w:t>
      </w:r>
    </w:p>
    <w:p w14:paraId="36D78084" w14:textId="77777777" w:rsidR="00C603D1" w:rsidRPr="0031687A" w:rsidRDefault="00C603D1" w:rsidP="00C603D1">
      <w:pPr>
        <w:rPr>
          <w:rStyle w:val="StyleUnderline"/>
        </w:rPr>
      </w:pPr>
      <w:r w:rsidRPr="00055130">
        <w:t>For example, one hospital system in the Northeast was able to better deploy their surgical staff according to expertise and experience following an acquisition, which led to improved health outcomes.</w:t>
      </w:r>
      <w:hyperlink r:id="rId83" w:anchor="fnxxv" w:history="1">
        <w:r w:rsidRPr="00055130">
          <w:rPr>
            <w:rStyle w:val="Hyperlink"/>
            <w:vertAlign w:val="superscript"/>
          </w:rPr>
          <w:t>xxv</w:t>
        </w:r>
      </w:hyperlink>
      <w:r w:rsidRPr="00055130">
        <w:t> </w:t>
      </w:r>
      <w:r w:rsidRPr="0031687A">
        <w:rPr>
          <w:rStyle w:val="StyleUnderline"/>
        </w:rPr>
        <w:t>Statistically significant empirical results include a decrease of 1.1% in the 30-day readmission for heart attacks and a decrease of 1.7% in the mortality rate for pneumonia.</w:t>
      </w:r>
      <w:hyperlink r:id="rId84" w:anchor="fnxxvi" w:history="1">
        <w:r w:rsidRPr="00055130">
          <w:rPr>
            <w:rStyle w:val="Hyperlink"/>
            <w:b/>
            <w:bCs/>
            <w:u w:val="single"/>
            <w:vertAlign w:val="superscript"/>
          </w:rPr>
          <w:t>xxvi</w:t>
        </w:r>
      </w:hyperlink>
      <w:r w:rsidRPr="0031687A">
        <w:rPr>
          <w:rStyle w:val="StyleUnderline"/>
        </w:rPr>
        <w:t> Other quality improvements following a hospital acquisition include increased Hospital Consumer Assessment of Healthcare Providers and Systems</w:t>
      </w:r>
      <w:r w:rsidRPr="00055130">
        <w:t xml:space="preserve"> (HCAHPS) </w:t>
      </w:r>
      <w:r w:rsidRPr="0031687A">
        <w:rPr>
          <w:rStyle w:val="StyleUnderline"/>
        </w:rPr>
        <w:t>scores, reduced readmissions, reduced physician appointment wait times and reduced mortality.</w:t>
      </w:r>
    </w:p>
    <w:p w14:paraId="046A2638" w14:textId="77777777" w:rsidR="00C603D1" w:rsidRDefault="00C603D1" w:rsidP="00C603D1"/>
    <w:p w14:paraId="7748D2C9" w14:textId="77777777" w:rsidR="00C603D1" w:rsidRDefault="00C603D1" w:rsidP="00C603D1">
      <w:pPr>
        <w:pStyle w:val="Heading4"/>
      </w:pPr>
      <w:r>
        <w:t>Scale allows hospitals to more effectively integrate AI and telemedicine</w:t>
      </w:r>
    </w:p>
    <w:p w14:paraId="3FCB5BCF"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4-5]</w:t>
      </w:r>
    </w:p>
    <w:p w14:paraId="778DF886" w14:textId="77777777" w:rsidR="00C603D1" w:rsidRDefault="00C603D1" w:rsidP="00C603D1">
      <w:r>
        <w:t xml:space="preserve">(ii) </w:t>
      </w:r>
      <w:r w:rsidRPr="003F422B">
        <w:rPr>
          <w:rStyle w:val="StyleUnderline"/>
        </w:rPr>
        <w:t xml:space="preserve">Scale is </w:t>
      </w:r>
      <w:r w:rsidRPr="003F422B">
        <w:rPr>
          <w:rStyle w:val="Emphasis"/>
        </w:rPr>
        <w:t>critical</w:t>
      </w:r>
      <w:r w:rsidRPr="003F422B">
        <w:rPr>
          <w:rStyle w:val="StyleUnderline"/>
        </w:rPr>
        <w:t xml:space="preserve"> to state of the art use of information technology to extend care</w:t>
      </w:r>
    </w:p>
    <w:p w14:paraId="1C843534" w14:textId="77777777" w:rsidR="00C603D1" w:rsidRPr="00781AC9" w:rsidRDefault="00C603D1" w:rsidP="00C603D1">
      <w:pPr>
        <w:rPr>
          <w:rStyle w:val="StyleUnderline"/>
        </w:rPr>
      </w:pPr>
      <w:r w:rsidRPr="003F422B">
        <w:rPr>
          <w:rStyle w:val="StyleUnderline"/>
        </w:rPr>
        <w:t>System leaders also cited larger scale and associated data as critical to making progress in developing state of the art algorithms that use artificial intelligence to identify ways in which care patterns can be streamlined</w:t>
      </w:r>
      <w:r>
        <w:t xml:space="preserve"> in areas such as imaging, or to detect patterns that predict which patients are likely to develop sepsis. Given the dearth of skilled specialists in artificial intelligence and competition to hire them in fields outside of health care</w:t>
      </w:r>
      <w:r w:rsidRPr="00781AC9">
        <w:rPr>
          <w:rStyle w:val="StyleUnderline"/>
        </w:rPr>
        <w:t>, it is difficult to imagine smaller health systems being able to afford investment in artificial intelligence programs even if they had sufficient data to implement them. Similarly, investments in the technology necessary to provide telemedicine services to treat patien</w:t>
      </w:r>
      <w:r>
        <w:t xml:space="preserve">ts in remote areas experiencing strokes, for example, </w:t>
      </w:r>
      <w:r w:rsidRPr="00781AC9">
        <w:rPr>
          <w:rStyle w:val="StyleUnderline"/>
        </w:rPr>
        <w:t>effectively also rely on scale. Such services can also permit monitoring and care of remote patients in their homes.</w:t>
      </w:r>
    </w:p>
    <w:p w14:paraId="16F9BD92" w14:textId="77777777" w:rsidR="00C603D1" w:rsidRDefault="00C603D1" w:rsidP="00C603D1"/>
    <w:p w14:paraId="05EA4DEE" w14:textId="77777777" w:rsidR="00C603D1" w:rsidRDefault="00C603D1" w:rsidP="00C603D1">
      <w:pPr>
        <w:pStyle w:val="Heading4"/>
      </w:pPr>
      <w:r>
        <w:t>Scale is necessary to adopt critical IT innovations</w:t>
      </w:r>
    </w:p>
    <w:p w14:paraId="08BC464E" w14:textId="77777777" w:rsidR="00C603D1" w:rsidRDefault="00C603D1" w:rsidP="00C603D1">
      <w:r w:rsidRPr="00FA1002">
        <w:rPr>
          <w:rStyle w:val="Style13ptBold"/>
        </w:rPr>
        <w:t xml:space="preserve">Noether </w:t>
      </w:r>
      <w:r>
        <w:rPr>
          <w:rStyle w:val="Style13ptBold"/>
        </w:rPr>
        <w:t>et al.  PhD, ‘19</w:t>
      </w:r>
      <w:r>
        <w:t xml:space="preserve"> [Monica Noether, PhD, Sean May, PhD, and Ben Stearns,, “Hospital Merger Benefits: Views from Hospital Leaders and Econometric Analysis—An Update,,” Charles River Associates and American Hospital Association, , 9—19, p. 2]</w:t>
      </w:r>
    </w:p>
    <w:p w14:paraId="39E1E392" w14:textId="77777777" w:rsidR="00C603D1" w:rsidRDefault="00C603D1" w:rsidP="00C603D1">
      <w:r>
        <w:t xml:space="preserve">As we noted in our original study, </w:t>
      </w:r>
      <w:r w:rsidRPr="00781AC9">
        <w:rPr>
          <w:rStyle w:val="StyleUnderline"/>
        </w:rPr>
        <w:t>hospitals are experiencing rapid change in the competitive dynamics that shape the industry. Pressures to deliver cost-effective, value-based care continue to develop, resulting in an increasing need to gain scale and scope</w:t>
      </w:r>
      <w:r>
        <w:t>. The ability to take financial responsibility for the total cost of patients’ care requires both volume and scale to mitigate risk and coordinate the continuum of health care services that patients require.</w:t>
      </w:r>
    </w:p>
    <w:p w14:paraId="29E42B96" w14:textId="77777777" w:rsidR="00C603D1" w:rsidRDefault="00C603D1" w:rsidP="00C603D1">
      <w:r w:rsidRPr="00781AC9">
        <w:rPr>
          <w:rStyle w:val="StyleUnderline"/>
        </w:rPr>
        <w:t>Even more pronounced</w:t>
      </w:r>
      <w:r>
        <w:t xml:space="preserve"> than three years ago is </w:t>
      </w:r>
      <w:r w:rsidRPr="00781AC9">
        <w:rPr>
          <w:rStyle w:val="StyleUnderline"/>
        </w:rPr>
        <w:t>the key role played by sophisticated data-based analytic tools that rely on an</w:t>
      </w:r>
      <w:r>
        <w:t xml:space="preserve"> information technology (</w:t>
      </w:r>
      <w:r w:rsidRPr="00781AC9">
        <w:rPr>
          <w:rStyle w:val="StyleUnderline"/>
        </w:rPr>
        <w:t>IT) infrastructure. These tools incorporate extensive clinical and financial data from all components of the health care system and are costly to implement and operate. While these tools are critical in the increasingly data-driven approach to clinical and cost standards of care and the development of targeted treatment approaches, the scale and investment needed to develop them further enhances the need for scale</w:t>
      </w:r>
      <w:r>
        <w:t xml:space="preserve">. </w:t>
      </w:r>
    </w:p>
    <w:p w14:paraId="3168E146" w14:textId="77777777" w:rsidR="00C603D1" w:rsidRDefault="00C603D1" w:rsidP="00C603D1"/>
    <w:p w14:paraId="1F9714B8" w14:textId="77777777" w:rsidR="00C603D1" w:rsidRDefault="00C603D1" w:rsidP="00C603D1">
      <w:pPr>
        <w:pStyle w:val="Heading4"/>
      </w:pPr>
      <w:r>
        <w:t>Mergers coordinate systems for efficiency—creates conditions for innovation</w:t>
      </w:r>
    </w:p>
    <w:p w14:paraId="0202ABF7" w14:textId="77777777" w:rsidR="00C603D1" w:rsidRPr="0078191D" w:rsidRDefault="00C603D1" w:rsidP="00C603D1">
      <w:r w:rsidRPr="0078191D">
        <w:rPr>
          <w:rStyle w:val="Style13ptBold"/>
        </w:rPr>
        <w:t>Hatton, Senior VP and General Counsel for the American Hospital Association,</w:t>
      </w:r>
      <w:r>
        <w:t xml:space="preserve"> </w:t>
      </w:r>
      <w:r w:rsidRPr="0078191D">
        <w:rPr>
          <w:rStyle w:val="Style13ptBold"/>
        </w:rPr>
        <w:t>2019</w:t>
      </w:r>
      <w:r>
        <w:t xml:space="preserve"> (</w:t>
      </w:r>
      <w:r w:rsidRPr="0078191D">
        <w:t xml:space="preserve">Melinda Hatton, </w:t>
      </w:r>
      <w:r>
        <w:t xml:space="preserve"> June 2019,</w:t>
      </w:r>
      <w:r w:rsidRPr="0078191D">
        <w:t xml:space="preserve"> "Article on Hospital Consolidation Misleads," PubMed Central (PMC), </w:t>
      </w:r>
      <w:hyperlink r:id="rId85" w:history="1">
        <w:r w:rsidRPr="0078191D">
          <w:rPr>
            <w:rStyle w:val="Hyperlink"/>
          </w:rPr>
          <w:t>https://www.ncbi.nlm.nih.gov/pmc/articles/PMC6534169/</w:t>
        </w:r>
      </w:hyperlink>
      <w:r>
        <w:t xml:space="preserve">, DoA 9/26/2021, DVOG) </w:t>
      </w:r>
    </w:p>
    <w:p w14:paraId="3B8BE365" w14:textId="77777777" w:rsidR="00C603D1" w:rsidRPr="0078191D" w:rsidRDefault="00C603D1" w:rsidP="00C603D1">
      <w:r w:rsidRPr="0078191D">
        <w:t>A recent article in </w:t>
      </w:r>
      <w:hyperlink r:id="rId86" w:history="1">
        <w:r w:rsidRPr="0078191D">
          <w:rPr>
            <w:rStyle w:val="Hyperlink"/>
            <w:i/>
            <w:iCs/>
          </w:rPr>
          <w:t>P&amp;T</w:t>
        </w:r>
        <w:r w:rsidRPr="0078191D">
          <w:rPr>
            <w:rStyle w:val="Hyperlink"/>
          </w:rPr>
          <w:t> (by Stephen Barlas, May 2019)</w:t>
        </w:r>
      </w:hyperlink>
      <w:r w:rsidRPr="0078191D">
        <w:t xml:space="preserve"> misses the mark in its criticism of hospital mergers. </w:t>
      </w:r>
      <w:r w:rsidRPr="00781AC9">
        <w:rPr>
          <w:rStyle w:val="StyleUnderline"/>
        </w:rPr>
        <w:t>Recycling studies that are old and otherwise unreliable</w:t>
      </w:r>
      <w:r w:rsidRPr="0078191D">
        <w:t>,</w:t>
      </w:r>
      <w:hyperlink r:id="rId87" w:anchor="b1-ptj4406319" w:history="1">
        <w:r w:rsidRPr="0078191D">
          <w:rPr>
            <w:rStyle w:val="Hyperlink"/>
            <w:vertAlign w:val="superscript"/>
          </w:rPr>
          <w:t>1</w:t>
        </w:r>
      </w:hyperlink>
      <w:r w:rsidRPr="0078191D">
        <w:t xml:space="preserve"> the article </w:t>
      </w:r>
      <w:r w:rsidRPr="00781AC9">
        <w:rPr>
          <w:rStyle w:val="StyleUnderline"/>
        </w:rPr>
        <w:t>paints an erroneous picture of the impact of hospital mergers on quality, access, efficiency, and innovation, among other benefits, for the communities they serve</w:t>
      </w:r>
      <w:r w:rsidRPr="0078191D">
        <w:t>. The fact is that hospital and health system mergers are creating coordinated systems of care for patients to lead the way on value-based care.</w:t>
      </w:r>
    </w:p>
    <w:p w14:paraId="009F6A2C" w14:textId="77777777" w:rsidR="00C603D1" w:rsidRPr="0078191D" w:rsidRDefault="00C603D1" w:rsidP="00C603D1">
      <w:r w:rsidRPr="0078191D">
        <w:t>For example, a 2017 study</w:t>
      </w:r>
      <w:hyperlink r:id="rId88" w:anchor="b2-ptj4406319" w:history="1">
        <w:r w:rsidRPr="0078191D">
          <w:rPr>
            <w:rStyle w:val="Hyperlink"/>
            <w:vertAlign w:val="superscript"/>
          </w:rPr>
          <w:t>2</w:t>
        </w:r>
      </w:hyperlink>
      <w:r w:rsidRPr="0078191D">
        <w:t> from Charles River Associates confirmed that:</w:t>
      </w:r>
    </w:p>
    <w:p w14:paraId="7EB8C13E" w14:textId="77777777" w:rsidR="00C603D1" w:rsidRPr="00781AC9" w:rsidRDefault="00C603D1" w:rsidP="00C603D1">
      <w:pPr>
        <w:rPr>
          <w:rStyle w:val="StyleUnderline"/>
        </w:rPr>
      </w:pPr>
      <w:r w:rsidRPr="00781AC9">
        <w:rPr>
          <w:rStyle w:val="StyleUnderline"/>
        </w:rPr>
        <w:t>Mergers decrease costs due to economies of scale, reduced capital costs, and clinical standardization, among other efficiencies. An empirical analysis showed a 2.5 percent reduction—equating to $5.8 million—in annual operating expenses at acquired hospitals. In a 2018 update</w:t>
      </w:r>
      <w:hyperlink r:id="rId89" w:anchor="b3-ptj4406319" w:history="1">
        <w:r w:rsidRPr="0078191D">
          <w:rPr>
            <w:rStyle w:val="Hyperlink"/>
            <w:b/>
            <w:bCs/>
            <w:u w:val="single"/>
            <w:vertAlign w:val="superscript"/>
          </w:rPr>
          <w:t>3</w:t>
        </w:r>
      </w:hyperlink>
      <w:r w:rsidRPr="00781AC9">
        <w:rPr>
          <w:rStyle w:val="StyleUnderline"/>
        </w:rPr>
        <w:t> to the study, Charles River Associates found that acquisitions of nearby hospitals resulted in larger cost decreases than acquisitions of more distant hospitals.</w:t>
      </w:r>
    </w:p>
    <w:p w14:paraId="10DA6EA0" w14:textId="77777777" w:rsidR="00C603D1" w:rsidRPr="00781AC9" w:rsidRDefault="00C603D1" w:rsidP="00C603D1">
      <w:pPr>
        <w:rPr>
          <w:rStyle w:val="StyleUnderline"/>
        </w:rPr>
      </w:pPr>
      <w:r w:rsidRPr="00781AC9">
        <w:rPr>
          <w:rStyle w:val="StyleUnderline"/>
        </w:rPr>
        <w:t>Mergers have the potential to drive quality improvements through the standardization of clinical protocols, as well as investments to upgrade facilities and services at acquired hospitals.</w:t>
      </w:r>
    </w:p>
    <w:p w14:paraId="26D29BF6" w14:textId="77777777" w:rsidR="00C603D1" w:rsidRPr="0078191D" w:rsidRDefault="00C603D1" w:rsidP="00C603D1">
      <w:r w:rsidRPr="00781AC9">
        <w:rPr>
          <w:rStyle w:val="StyleUnderline"/>
        </w:rPr>
        <w:t>Mergers typically expand the scope of services available to patients, a</w:t>
      </w:r>
      <w:r w:rsidRPr="0078191D">
        <w:t>nd build upon existing institutional strengths to provide more comprehensive and efficient care.</w:t>
      </w:r>
    </w:p>
    <w:p w14:paraId="78B5E9CE" w14:textId="77777777" w:rsidR="00C603D1" w:rsidRPr="0078191D" w:rsidRDefault="00C603D1" w:rsidP="00C603D1">
      <w:r w:rsidRPr="0078191D">
        <w:t>In the rapidly changing health care environment, building coordinated systems of care through organic growth and mergers is essential for providing value-based care to entire communities with diverse needs and expectations.</w:t>
      </w:r>
    </w:p>
    <w:p w14:paraId="75D781F0" w14:textId="77777777" w:rsidR="00C603D1" w:rsidRDefault="00C603D1" w:rsidP="00C603D1"/>
    <w:p w14:paraId="67A0C900" w14:textId="77777777" w:rsidR="00C603D1" w:rsidRDefault="00C603D1" w:rsidP="00C603D1">
      <w:pPr>
        <w:pStyle w:val="Heading3"/>
      </w:pPr>
      <w:r>
        <w:t>Innovation IL: Key to Pandemic Response</w:t>
      </w:r>
    </w:p>
    <w:p w14:paraId="1E4BE5BC" w14:textId="77777777" w:rsidR="00C603D1" w:rsidRDefault="00C603D1" w:rsidP="00C603D1"/>
    <w:p w14:paraId="60B923E1" w14:textId="77777777" w:rsidR="00C603D1" w:rsidRPr="00717E99" w:rsidRDefault="00C603D1" w:rsidP="00C603D1">
      <w:pPr>
        <w:pStyle w:val="Heading4"/>
      </w:pPr>
      <w:r w:rsidRPr="00717E99">
        <w:t>Digital technology key to resolving future pandemics</w:t>
      </w:r>
    </w:p>
    <w:p w14:paraId="39A24CA0" w14:textId="77777777" w:rsidR="00C603D1" w:rsidRPr="00717E99" w:rsidRDefault="00C603D1" w:rsidP="00C603D1">
      <w:r w:rsidRPr="00717E99">
        <w:rPr>
          <w:rStyle w:val="Style13ptBold"/>
        </w:rPr>
        <w:t>Budd</w:t>
      </w:r>
      <w:r>
        <w:rPr>
          <w:rStyle w:val="Style13ptBold"/>
        </w:rPr>
        <w:t xml:space="preserve"> </w:t>
      </w:r>
      <w:r w:rsidRPr="00717E99">
        <w:rPr>
          <w:rStyle w:val="Style13ptBold"/>
        </w:rPr>
        <w:t>et al, 2020</w:t>
      </w:r>
      <w:r w:rsidRPr="00717E99">
        <w:t xml:space="preserve"> (</w:t>
      </w:r>
      <w:hyperlink r:id="rId90" w:anchor="auth-Jobie-Budd" w:history="1">
        <w:r w:rsidRPr="00717E99">
          <w:rPr>
            <w:rStyle w:val="Hyperlink"/>
          </w:rPr>
          <w:t>Jobie Budd</w:t>
        </w:r>
      </w:hyperlink>
      <w:r w:rsidRPr="00717E99">
        <w:t>, </w:t>
      </w:r>
      <w:hyperlink r:id="rId91" w:anchor="auth-Benjamin_S_-Miller" w:history="1">
        <w:r w:rsidRPr="00717E99">
          <w:rPr>
            <w:rStyle w:val="Hyperlink"/>
          </w:rPr>
          <w:t>Benjamin S. Miller</w:t>
        </w:r>
      </w:hyperlink>
      <w:r w:rsidRPr="00717E99">
        <w:t>, </w:t>
      </w:r>
      <w:hyperlink r:id="rId92" w:anchor="auth-Erin_M_-Manning" w:history="1">
        <w:r w:rsidRPr="00717E99">
          <w:rPr>
            <w:rStyle w:val="Hyperlink"/>
          </w:rPr>
          <w:t>Erin M. Manning</w:t>
        </w:r>
      </w:hyperlink>
      <w:r w:rsidRPr="00717E99">
        <w:t>, </w:t>
      </w:r>
      <w:hyperlink r:id="rId93" w:anchor="auth-Vasileios-Lampos" w:history="1">
        <w:r w:rsidRPr="00717E99">
          <w:rPr>
            <w:rStyle w:val="Hyperlink"/>
          </w:rPr>
          <w:t>Vasileios Lampos</w:t>
        </w:r>
      </w:hyperlink>
      <w:r w:rsidRPr="00717E99">
        <w:t>, </w:t>
      </w:r>
      <w:hyperlink r:id="rId94" w:anchor="auth-Mengdie-Zhuang" w:history="1">
        <w:r w:rsidRPr="00717E99">
          <w:rPr>
            <w:rStyle w:val="Hyperlink"/>
          </w:rPr>
          <w:t>Mengdie Zhuang</w:t>
        </w:r>
      </w:hyperlink>
      <w:r w:rsidRPr="00717E99">
        <w:t>, </w:t>
      </w:r>
      <w:hyperlink r:id="rId95" w:anchor="auth-Michael-Edelstein" w:history="1">
        <w:r w:rsidRPr="00717E99">
          <w:rPr>
            <w:rStyle w:val="Hyperlink"/>
          </w:rPr>
          <w:t>Michael Edelstein</w:t>
        </w:r>
      </w:hyperlink>
      <w:r w:rsidRPr="00717E99">
        <w:t>, </w:t>
      </w:r>
      <w:hyperlink r:id="rId96" w:anchor="auth-Geraint-Rees" w:history="1">
        <w:r w:rsidRPr="00717E99">
          <w:rPr>
            <w:rStyle w:val="Hyperlink"/>
          </w:rPr>
          <w:t>Geraint Rees</w:t>
        </w:r>
      </w:hyperlink>
      <w:r w:rsidRPr="00717E99">
        <w:t>, </w:t>
      </w:r>
      <w:hyperlink r:id="rId97" w:anchor="auth-Vincent_C_-Emery" w:history="1">
        <w:r w:rsidRPr="00717E99">
          <w:rPr>
            <w:rStyle w:val="Hyperlink"/>
          </w:rPr>
          <w:t>Vincent C. Emery</w:t>
        </w:r>
      </w:hyperlink>
      <w:r w:rsidRPr="00717E99">
        <w:t>, </w:t>
      </w:r>
      <w:hyperlink r:id="rId98" w:anchor="auth-Molly_M_-Stevens" w:history="1">
        <w:r w:rsidRPr="00717E99">
          <w:rPr>
            <w:rStyle w:val="Hyperlink"/>
          </w:rPr>
          <w:t>Molly M. Stevens</w:t>
        </w:r>
      </w:hyperlink>
      <w:r w:rsidRPr="00717E99">
        <w:t>, </w:t>
      </w:r>
      <w:hyperlink r:id="rId99" w:anchor="auth-Neil-Keegan" w:history="1">
        <w:r w:rsidRPr="00717E99">
          <w:rPr>
            <w:rStyle w:val="Hyperlink"/>
          </w:rPr>
          <w:t>Neil Keegan</w:t>
        </w:r>
      </w:hyperlink>
      <w:r w:rsidRPr="00717E99">
        <w:t>, </w:t>
      </w:r>
      <w:hyperlink r:id="rId100" w:anchor="auth-Michael_J_-Short" w:history="1">
        <w:r w:rsidRPr="00717E99">
          <w:rPr>
            <w:rStyle w:val="Hyperlink"/>
          </w:rPr>
          <w:t>Michael J. Short</w:t>
        </w:r>
      </w:hyperlink>
      <w:r w:rsidRPr="00717E99">
        <w:t>, </w:t>
      </w:r>
      <w:hyperlink r:id="rId101" w:anchor="auth-Deenan-Pillay" w:history="1">
        <w:r w:rsidRPr="00717E99">
          <w:rPr>
            <w:rStyle w:val="Hyperlink"/>
          </w:rPr>
          <w:t>Deenan Pillay</w:t>
        </w:r>
      </w:hyperlink>
      <w:r w:rsidRPr="00717E99">
        <w:t>, </w:t>
      </w:r>
      <w:hyperlink r:id="rId102" w:anchor="auth-Ed-Manley" w:history="1">
        <w:r w:rsidRPr="00717E99">
          <w:rPr>
            <w:rStyle w:val="Hyperlink"/>
          </w:rPr>
          <w:t>Ed Manley</w:t>
        </w:r>
      </w:hyperlink>
      <w:r w:rsidRPr="00717E99">
        <w:t>, </w:t>
      </w:r>
      <w:hyperlink r:id="rId103" w:anchor="auth-Ingemar_J_-Cox" w:history="1">
        <w:r w:rsidRPr="00717E99">
          <w:rPr>
            <w:rStyle w:val="Hyperlink"/>
          </w:rPr>
          <w:t>Ingemar J. Cox</w:t>
        </w:r>
      </w:hyperlink>
      <w:r w:rsidRPr="00717E99">
        <w:t>, </w:t>
      </w:r>
      <w:hyperlink r:id="rId104" w:anchor="auth-David-Heymann" w:history="1">
        <w:r w:rsidRPr="00717E99">
          <w:rPr>
            <w:rStyle w:val="Hyperlink"/>
          </w:rPr>
          <w:t>David Heymann</w:t>
        </w:r>
      </w:hyperlink>
      <w:r w:rsidRPr="00717E99">
        <w:t>, </w:t>
      </w:r>
      <w:hyperlink r:id="rId105" w:anchor="auth-Anne_M_-Johnson" w:history="1">
        <w:r w:rsidRPr="00717E99">
          <w:rPr>
            <w:rStyle w:val="Hyperlink"/>
          </w:rPr>
          <w:t>Anne M. Johnson</w:t>
        </w:r>
      </w:hyperlink>
      <w:r w:rsidRPr="00717E99">
        <w:t> &amp; </w:t>
      </w:r>
      <w:hyperlink r:id="rId106" w:anchor="auth-Rachel_A_-McKendry" w:history="1">
        <w:r w:rsidRPr="00717E99">
          <w:rPr>
            <w:rStyle w:val="Hyperlink"/>
          </w:rPr>
          <w:t>Rachel A. McKendry</w:t>
        </w:r>
      </w:hyperlink>
      <w:r>
        <w:t xml:space="preserve">, </w:t>
      </w:r>
      <w:r w:rsidRPr="00717E99">
        <w:t xml:space="preserve">8-7-2020, "Digital technologies in the public-health response to COVID-19," Nature Medicine, </w:t>
      </w:r>
      <w:hyperlink r:id="rId107" w:history="1">
        <w:r w:rsidRPr="00717E99">
          <w:rPr>
            <w:rStyle w:val="Hyperlink"/>
          </w:rPr>
          <w:t>https://www.nature.com/articles/s41591-020-1011-4</w:t>
        </w:r>
      </w:hyperlink>
      <w:r w:rsidRPr="00717E99">
        <w:t xml:space="preserve">, DoA </w:t>
      </w:r>
      <w:r>
        <w:t xml:space="preserve">9/26/2021, DVOG) </w:t>
      </w:r>
    </w:p>
    <w:p w14:paraId="22626075" w14:textId="77777777" w:rsidR="00C603D1" w:rsidRPr="00717E99" w:rsidRDefault="00C603D1" w:rsidP="00C603D1"/>
    <w:p w14:paraId="331B232D" w14:textId="77777777" w:rsidR="00C603D1" w:rsidRPr="00717E99" w:rsidRDefault="00C603D1" w:rsidP="00C603D1">
      <w:r w:rsidRPr="00717E99">
        <w:t xml:space="preserve">The COVID-19 pandemic is ongoing, and it is too early to fully quantify the added value of digital technologies to the pandemic response. While digital technologies offer tools for supporting a pandemic response, they are not a silver bullet. The emerging consensus is that they have an important role in a comprehensive response to outbreaks and pandemics, complementing conventional public-health measures, and thereby contribute to reducing the human and economic impact of COVID-19. Cost-effectiveness and sustainability will require systems-level approaches to building digital online care pathways that link rapid and widespread testing with digital symptom checkers, contact tracing, epidemiological intelligence and long-term clinical follow up. </w:t>
      </w:r>
      <w:r w:rsidRPr="0062564D">
        <w:rPr>
          <w:rStyle w:val="StyleUnderline"/>
        </w:rPr>
        <w:t>The COVID-19 pandemic has confirmed</w:t>
      </w:r>
      <w:r w:rsidRPr="00717E99">
        <w:t xml:space="preserve"> not only </w:t>
      </w:r>
      <w:r w:rsidRPr="0062564D">
        <w:rPr>
          <w:rStyle w:val="StyleUnderline"/>
        </w:rPr>
        <w:t>the need for data sharing</w:t>
      </w:r>
      <w:r w:rsidRPr="00717E99">
        <w:t xml:space="preserve"> but also the need for rigorous evaluation and ethical frameworks with community participation to evolve alongside the emerging field of mobile and digital healthcare. Building public trust through strong communication strategies across all digital channels and demonstrating a commitment to proportionate privacy are imperative</w:t>
      </w:r>
      <w:hyperlink r:id="rId108" w:anchor="ref-CR147" w:tooltip="The Academy of Medical Sciences. Interdisciplinary research in epidemic preparedness and response. &#10;https://acmedsci.ac.uk/policy/policy-projects/multidisciplinary-research-in-epidemic-preparedness-and-response-&#10;&#10; (2019)." w:history="1">
        <w:r w:rsidRPr="00717E99">
          <w:rPr>
            <w:rStyle w:val="Hyperlink"/>
          </w:rPr>
          <w:t>147</w:t>
        </w:r>
      </w:hyperlink>
      <w:r w:rsidRPr="00717E99">
        <w:t>.</w:t>
      </w:r>
    </w:p>
    <w:p w14:paraId="33213171" w14:textId="77777777" w:rsidR="00C603D1" w:rsidRDefault="00C603D1" w:rsidP="00C603D1">
      <w:r w:rsidRPr="0062564D">
        <w:rPr>
          <w:rStyle w:val="StyleUnderline"/>
        </w:rPr>
        <w:t>The future of public health is likely to be increasingly digital, and recognizing the importance of digital technology in this field and in pandemic preparedness planning has become urgent. Key stakeholders</w:t>
      </w:r>
      <w:r w:rsidRPr="00717E99">
        <w:t xml:space="preserve"> in the digital field, such as technology companies</w:t>
      </w:r>
      <w:r w:rsidRPr="0062564D">
        <w:rPr>
          <w:rStyle w:val="StyleUnderline"/>
        </w:rPr>
        <w:t>, should be long-term partners in preparedness rather than being partners only when emergencies are ongoing. Viruses know no borders and, increasingly, neither do digital technologies and data. There is an urgent need for alignment of international strategies for the regulation, evaluation and use of digital technologies to strengthen pandemic management and future preparedness for COVID-19 and other infectious diseases</w:t>
      </w:r>
      <w:r w:rsidRPr="00717E99">
        <w:t>.</w:t>
      </w:r>
    </w:p>
    <w:p w14:paraId="1B728974" w14:textId="77777777" w:rsidR="00C603D1" w:rsidRDefault="00C603D1" w:rsidP="00C603D1"/>
    <w:p w14:paraId="140FF2F9" w14:textId="77777777" w:rsidR="00C603D1" w:rsidRDefault="00C603D1" w:rsidP="00C603D1">
      <w:pPr>
        <w:pStyle w:val="Heading4"/>
      </w:pPr>
      <w:r>
        <w:t xml:space="preserve">Digital tech innovation key to future pandemic response </w:t>
      </w:r>
    </w:p>
    <w:p w14:paraId="42E8E70A" w14:textId="77777777" w:rsidR="00C603D1" w:rsidRDefault="00C603D1" w:rsidP="00C603D1">
      <w:r w:rsidRPr="004113C0">
        <w:rPr>
          <w:rStyle w:val="Style13ptBold"/>
        </w:rPr>
        <w:t>Chaudhry, CEO and Founder of Emerging Health International, 2021</w:t>
      </w:r>
      <w:r>
        <w:t xml:space="preserve"> (</w:t>
      </w:r>
      <w:r w:rsidRPr="004113C0">
        <w:t xml:space="preserve">Imaging Technology News, 7-6-2021, "Planning for Future Pandemics," </w:t>
      </w:r>
      <w:hyperlink r:id="rId109" w:history="1">
        <w:r w:rsidRPr="000203D2">
          <w:rPr>
            <w:rStyle w:val="Hyperlink"/>
          </w:rPr>
          <w:t>https://www.itnonline.com/article/planning-future-pandemics</w:t>
        </w:r>
      </w:hyperlink>
      <w:r>
        <w:t xml:space="preserve">, DoA 9/26/2021, DVOG) </w:t>
      </w:r>
    </w:p>
    <w:p w14:paraId="7BF44764" w14:textId="77777777" w:rsidR="00C603D1" w:rsidRPr="000964DE" w:rsidRDefault="00C603D1" w:rsidP="00C603D1">
      <w:r w:rsidRPr="000964DE">
        <w:t>The unprecedented impacts and consequential social, economic and humanitarian needs introduced or exacerbated by </w:t>
      </w:r>
      <w:hyperlink r:id="rId110" w:history="1">
        <w:r w:rsidRPr="000964DE">
          <w:rPr>
            <w:rStyle w:val="Hyperlink"/>
            <w:b/>
            <w:bCs/>
            <w:u w:val="single"/>
          </w:rPr>
          <w:t>COVID-19</w:t>
        </w:r>
      </w:hyperlink>
      <w:r w:rsidRPr="0062564D">
        <w:rPr>
          <w:rStyle w:val="StyleUnderline"/>
        </w:rPr>
        <w:t> are driving the rapid development and adoption of new </w:t>
      </w:r>
      <w:hyperlink r:id="rId111" w:history="1">
        <w:r w:rsidRPr="000964DE">
          <w:rPr>
            <w:rStyle w:val="Hyperlink"/>
            <w:b/>
            <w:bCs/>
            <w:u w:val="single"/>
          </w:rPr>
          <w:t>digital technologies</w:t>
        </w:r>
      </w:hyperlink>
      <w:r w:rsidRPr="000964DE">
        <w:t xml:space="preserve"> and at scale. </w:t>
      </w:r>
      <w:r w:rsidRPr="0062564D">
        <w:rPr>
          <w:rStyle w:val="StyleUnderline"/>
        </w:rPr>
        <w:t>These technologies are also being harnessed to support the public health response worldwide, and the resultant trajectory for digital health solutions has accelerated with greater innovation,</w:t>
      </w:r>
      <w:r w:rsidRPr="000964DE">
        <w:t xml:space="preserve"> investment and mobilization over the past year.</w:t>
      </w:r>
    </w:p>
    <w:p w14:paraId="6563C295" w14:textId="77777777" w:rsidR="00C603D1" w:rsidRPr="000964DE" w:rsidRDefault="00C603D1" w:rsidP="00C603D1">
      <w:r w:rsidRPr="0062564D">
        <w:rPr>
          <w:rStyle w:val="StyleUnderline"/>
        </w:rPr>
        <w:t>It is a moment of opportunity for transformation; to address systemic weaknesses — insufficiencies and inefficiencies across the spectrum of care, in a way that allows for a sustainable redesign of care delivery</w:t>
      </w:r>
      <w:r w:rsidRPr="000964DE">
        <w:t>.</w:t>
      </w:r>
    </w:p>
    <w:p w14:paraId="3F2CC6B0" w14:textId="77777777" w:rsidR="00C603D1" w:rsidRPr="000964DE" w:rsidRDefault="00C603D1" w:rsidP="00C603D1">
      <w:r w:rsidRPr="000964DE">
        <w:t>This pandemic has forced a deeper consideration of </w:t>
      </w:r>
      <w:hyperlink r:id="rId112" w:history="1">
        <w:r w:rsidRPr="000964DE">
          <w:rPr>
            <w:rStyle w:val="Hyperlink"/>
          </w:rPr>
          <w:t>healthcare delivery</w:t>
        </w:r>
      </w:hyperlink>
      <w:r w:rsidRPr="000964DE">
        <w:t> beyond an individual patient focus to a broader lens that looks at implications within and across communities, regions and countries. The development and application of digital solutions needs to emerge from the same lens.</w:t>
      </w:r>
    </w:p>
    <w:p w14:paraId="33CF31BE" w14:textId="77777777" w:rsidR="00C603D1" w:rsidRPr="000964DE" w:rsidRDefault="00C603D1" w:rsidP="00C603D1">
      <w:r w:rsidRPr="000964DE">
        <w:t>Building the Future of Healthcare</w:t>
      </w:r>
    </w:p>
    <w:p w14:paraId="2EB41DC4" w14:textId="77777777" w:rsidR="00C603D1" w:rsidRPr="000964DE" w:rsidRDefault="00C603D1" w:rsidP="00C603D1">
      <w:r w:rsidRPr="0062564D">
        <w:rPr>
          <w:rStyle w:val="StyleUnderline"/>
        </w:rPr>
        <w:t>The future state of healthcare needs to be agile and enable flexible and adaptive health practices that can respond to new information or changing trends, continuously improve processes to deliver more value and effectively adopt new technologies to enhance care. Agile health systems will need to involve and interact key system components</w:t>
      </w:r>
      <w:r w:rsidRPr="000964DE">
        <w:t xml:space="preserve"> — infrastructure, workforce and both patient-centric and business-centric digital technologies — </w:t>
      </w:r>
      <w:r w:rsidRPr="0062564D">
        <w:rPr>
          <w:rStyle w:val="StyleUnderline"/>
        </w:rPr>
        <w:t>that will complement the development of a sensing and responding system</w:t>
      </w:r>
      <w:r w:rsidRPr="000964DE">
        <w:t>.</w:t>
      </w:r>
    </w:p>
    <w:p w14:paraId="4EE6B694" w14:textId="77777777" w:rsidR="00C603D1" w:rsidRPr="0062564D" w:rsidRDefault="00C603D1" w:rsidP="00C603D1">
      <w:pPr>
        <w:rPr>
          <w:rStyle w:val="StyleUnderline"/>
        </w:rPr>
      </w:pPr>
      <w:r w:rsidRPr="0062564D">
        <w:rPr>
          <w:rStyle w:val="StyleUnderline"/>
        </w:rPr>
        <w:t>This means that digital strategies need to be aligned to strengthen </w:t>
      </w:r>
      <w:hyperlink r:id="rId113" w:history="1">
        <w:r w:rsidRPr="000964DE">
          <w:rPr>
            <w:rStyle w:val="Hyperlink"/>
            <w:b/>
            <w:bCs/>
            <w:u w:val="single"/>
          </w:rPr>
          <w:t>pandemic management</w:t>
        </w:r>
      </w:hyperlink>
      <w:r w:rsidRPr="0062564D">
        <w:rPr>
          <w:rStyle w:val="StyleUnderline"/>
        </w:rPr>
        <w:t>, but also with a long-term view to building resilient health systems as well as future emergency preparedness.</w:t>
      </w:r>
    </w:p>
    <w:p w14:paraId="03F72575" w14:textId="77777777" w:rsidR="00C603D1" w:rsidRPr="000964DE" w:rsidRDefault="00C603D1" w:rsidP="00C603D1">
      <w:r w:rsidRPr="0062564D">
        <w:rPr>
          <w:rStyle w:val="StyleUnderline"/>
        </w:rPr>
        <w:t xml:space="preserve">The key is in patient data, health information and information-sharing. There is a huge potential that digital holds to support epidemiological intelligence, identify cases and cluster infection, rapidly trace contacts, and enable public health messaging at scale. This is critical during a pandemic </w:t>
      </w:r>
      <w:r w:rsidRPr="000964DE">
        <w:t>but can also have transformative impact for public health outside of the pandemic context.</w:t>
      </w:r>
    </w:p>
    <w:p w14:paraId="3B64BD3D" w14:textId="77777777" w:rsidR="00C603D1" w:rsidRPr="000964DE" w:rsidRDefault="00C603D1" w:rsidP="00C603D1">
      <w:r w:rsidRPr="000964DE">
        <w:t>Digital Infrastructure</w:t>
      </w:r>
    </w:p>
    <w:p w14:paraId="22BCAECB" w14:textId="77777777" w:rsidR="00C603D1" w:rsidRPr="000964DE" w:rsidRDefault="00C603D1" w:rsidP="00C603D1">
      <w:r w:rsidRPr="0062564D">
        <w:rPr>
          <w:rStyle w:val="StyleUnderline"/>
        </w:rPr>
        <w:t>Digital technologies have numerous applications that provide both patient-centric and business-centric solutions, such as preventive and promotive healthcare, patient monitoring and program management, and electronic medical record systems</w:t>
      </w:r>
      <w:r w:rsidRPr="000964DE">
        <w:t>. This is where the following key enablers become very important:</w:t>
      </w:r>
    </w:p>
    <w:p w14:paraId="3B8A6F39" w14:textId="77777777" w:rsidR="00C603D1" w:rsidRPr="000964DE" w:rsidRDefault="00C603D1" w:rsidP="00C603D1">
      <w:pPr>
        <w:numPr>
          <w:ilvl w:val="0"/>
          <w:numId w:val="14"/>
        </w:numPr>
      </w:pPr>
      <w:r w:rsidRPr="000964DE">
        <w:rPr>
          <w:lang w:val="en-CA"/>
        </w:rPr>
        <w:t>Data availability and accessibility within a community</w:t>
      </w:r>
    </w:p>
    <w:p w14:paraId="48D9B081" w14:textId="77777777" w:rsidR="00C603D1" w:rsidRPr="000964DE" w:rsidRDefault="00C603D1" w:rsidP="00C603D1">
      <w:pPr>
        <w:numPr>
          <w:ilvl w:val="0"/>
          <w:numId w:val="14"/>
        </w:numPr>
      </w:pPr>
      <w:r w:rsidRPr="000964DE">
        <w:rPr>
          <w:lang w:val="en-CA"/>
        </w:rPr>
        <w:t>System interoperability to support the development of a coordinated response</w:t>
      </w:r>
    </w:p>
    <w:p w14:paraId="625513B0" w14:textId="77777777" w:rsidR="00C603D1" w:rsidRPr="000964DE" w:rsidRDefault="00C603D1" w:rsidP="00C603D1">
      <w:pPr>
        <w:numPr>
          <w:ilvl w:val="0"/>
          <w:numId w:val="14"/>
        </w:numPr>
      </w:pPr>
      <w:r w:rsidRPr="000964DE">
        <w:rPr>
          <w:lang w:val="en-CA"/>
        </w:rPr>
        <w:t>Connectivity to drive agile and rapid information exchange</w:t>
      </w:r>
    </w:p>
    <w:p w14:paraId="74E12412" w14:textId="77777777" w:rsidR="00C603D1" w:rsidRPr="000964DE" w:rsidRDefault="00C603D1" w:rsidP="00C603D1">
      <w:r w:rsidRPr="000964DE">
        <w:t xml:space="preserve">Accessibility and availability of data pulled from multiple sources is the first step toward achieving an aggregated or holistic view of an individual patient’s health scenario and therefore, a much better understanding of their symptoms and needs. </w:t>
      </w:r>
      <w:r w:rsidRPr="0062564D">
        <w:rPr>
          <w:rStyle w:val="StyleUnderline"/>
        </w:rPr>
        <w:t>It helps discern trends and patterns within a community. It also means that the most appropriate diagnosis can be made according to a patient's specific health situation. This is especially important for those patients or communities who may be in vulnerable or dire situations. Alongside evidence-based care, quality local data informs sound resource allocation</w:t>
      </w:r>
      <w:r w:rsidRPr="000964DE">
        <w:t xml:space="preserve"> and supports efforts for optimal health outcomes.</w:t>
      </w:r>
    </w:p>
    <w:p w14:paraId="7C31BE45" w14:textId="77777777" w:rsidR="00C603D1" w:rsidRPr="000964DE" w:rsidRDefault="00C603D1" w:rsidP="00C603D1">
      <w:hyperlink r:id="rId114" w:history="1">
        <w:r w:rsidRPr="000964DE">
          <w:rPr>
            <w:rStyle w:val="Hyperlink"/>
          </w:rPr>
          <w:t>Interoperability</w:t>
        </w:r>
      </w:hyperlink>
      <w:r w:rsidRPr="000964DE">
        <w:t> allows different information technology systems within hospitals and across hospital systems and broader public and private healthcare networks to connect and communicate with one another; to exchange data accurately and consistently; and to use that information effectively. It offers the ability to access and share a patient's clinical information no matter where it is stored or how it is formatted. If aligned effectively, both patients and providers benefit with a safe, secure and seamless access to patient information and vital data.</w:t>
      </w:r>
    </w:p>
    <w:p w14:paraId="1B5D6776" w14:textId="77777777" w:rsidR="00C603D1" w:rsidRPr="000964DE" w:rsidRDefault="00C603D1" w:rsidP="00C603D1">
      <w:r w:rsidRPr="0062564D">
        <w:rPr>
          <w:rStyle w:val="StyleUnderline"/>
        </w:rPr>
        <w:t>Connectivity combined with robust interoperability also enables speed within a health system. Connecting various care delivery setups is critical in reaching out to a larger population. This requires a decentralized and flexible approach to expand connectivity. In the context of a pandemic, interoperable </w:t>
      </w:r>
      <w:hyperlink r:id="rId115" w:history="1">
        <w:r w:rsidRPr="000964DE">
          <w:rPr>
            <w:rStyle w:val="Hyperlink"/>
            <w:b/>
            <w:bCs/>
            <w:u w:val="single"/>
          </w:rPr>
          <w:t>EMR systems</w:t>
        </w:r>
      </w:hyperlink>
      <w:r w:rsidRPr="0062564D">
        <w:rPr>
          <w:rStyle w:val="StyleUnderline"/>
        </w:rPr>
        <w:t> at every level, for example, would allow access and data sharing across the continuum of care, facilitate better monitoring and reporting of suspected and confirmed cases, treatment regimens and abnormal conditions</w:t>
      </w:r>
      <w:r w:rsidRPr="000964DE">
        <w:t>. This way of exchanging information is agile, permits a quicker understanding of a pandemic’s behavior within a given population and, therefore, enables faster and more comprehensive containment or mitigation interventions.</w:t>
      </w:r>
    </w:p>
    <w:p w14:paraId="6956E039" w14:textId="77777777" w:rsidR="00C603D1" w:rsidRDefault="00C603D1" w:rsidP="00C603D1">
      <w:r w:rsidRPr="0062564D">
        <w:rPr>
          <w:rStyle w:val="StyleUnderline"/>
        </w:rPr>
        <w:t>Analysis and use of these data will depend on the digital infrastructure and readiness of health systems, including an enabling legal and regulatory environment, information governance, incentives to prioritize interoperability, data protection and </w:t>
      </w:r>
      <w:hyperlink r:id="rId116" w:history="1">
        <w:r w:rsidRPr="000964DE">
          <w:rPr>
            <w:rStyle w:val="Hyperlink"/>
            <w:b/>
            <w:bCs/>
            <w:u w:val="single"/>
          </w:rPr>
          <w:t>cybersecurity</w:t>
        </w:r>
      </w:hyperlink>
      <w:r w:rsidRPr="0062564D">
        <w:rPr>
          <w:rStyle w:val="StyleUnderline"/>
        </w:rPr>
        <w:t>. Optimal benefits will emerge from collaboration across health ecosystems to address fragmentation</w:t>
      </w:r>
      <w:r w:rsidRPr="000964DE">
        <w:t>. Public-private partnerships and collaborations with civil society and technical communities are growing to enable shared resources and capabilities that will bring the potential for greater social and economic value; industry collaboration is needed to enhance connectivity and interoperability and drive healthcare data integration; development of regulation that keeps up with innovations, or better yet, drives innovation is essential; and greater and stable government investment in digital health can help drive scale. </w:t>
      </w:r>
    </w:p>
    <w:p w14:paraId="44E4DA0D" w14:textId="77777777" w:rsidR="00C603D1" w:rsidRDefault="00C603D1" w:rsidP="00C603D1"/>
    <w:p w14:paraId="1A8DFB6B" w14:textId="77777777" w:rsidR="00C603D1" w:rsidRDefault="00C603D1" w:rsidP="00C603D1">
      <w:pPr>
        <w:pStyle w:val="Heading4"/>
      </w:pPr>
      <w:r>
        <w:t>Medical tech innovation key to future pandemic response</w:t>
      </w:r>
    </w:p>
    <w:p w14:paraId="53F2F16A" w14:textId="77777777" w:rsidR="00C603D1" w:rsidRDefault="00C603D1" w:rsidP="00C603D1">
      <w:r w:rsidRPr="00B7332A">
        <w:rPr>
          <w:rStyle w:val="Style13ptBold"/>
        </w:rPr>
        <w:t>Issac, Vijay, Krishnan, All India Institute of Medical Sciences et al, 2021</w:t>
      </w:r>
      <w:r>
        <w:rPr>
          <w:shd w:val="clear" w:color="auto" w:fill="FFFFFF"/>
        </w:rPr>
        <w:t xml:space="preserve"> (Issac A, Vijay VR, Krishnan N, et al. How the nations should gear up for future pandemics?. </w:t>
      </w:r>
      <w:r>
        <w:rPr>
          <w:i/>
          <w:iCs/>
          <w:shd w:val="clear" w:color="auto" w:fill="FFFFFF"/>
        </w:rPr>
        <w:t>J Glob Health</w:t>
      </w:r>
      <w:r>
        <w:rPr>
          <w:shd w:val="clear" w:color="auto" w:fill="FFFFFF"/>
        </w:rPr>
        <w:t xml:space="preserve">. 2021;11:03075. Published 2021 May 15. doi:10.7189/jogh.11.03075, </w:t>
      </w:r>
      <w:hyperlink r:id="rId117" w:history="1">
        <w:r w:rsidRPr="000203D2">
          <w:rPr>
            <w:rStyle w:val="Hyperlink"/>
            <w:sz w:val="20"/>
            <w:szCs w:val="20"/>
            <w:shd w:val="clear" w:color="auto" w:fill="FFFFFF"/>
          </w:rPr>
          <w:t>https://www.ncbi.nlm.nih.gov/pmc/articles/PMC8141330/</w:t>
        </w:r>
      </w:hyperlink>
      <w:r>
        <w:rPr>
          <w:shd w:val="clear" w:color="auto" w:fill="FFFFFF"/>
        </w:rPr>
        <w:t xml:space="preserve">, DoA 9/26/2021, DVOG) </w:t>
      </w:r>
    </w:p>
    <w:p w14:paraId="2A245C88" w14:textId="77777777" w:rsidR="00C603D1" w:rsidRDefault="00C603D1" w:rsidP="00C603D1">
      <w:pPr>
        <w:rPr>
          <w:color w:val="000000"/>
          <w:shd w:val="clear" w:color="auto" w:fill="FFFFFF"/>
        </w:rPr>
      </w:pPr>
      <w:r w:rsidRPr="0062564D">
        <w:rPr>
          <w:rStyle w:val="StyleUnderline"/>
        </w:rPr>
        <w:t>Innovative technologies have assisted in prompt recognition of coronavirus and keep updated the data globally. Countries that reported low mortality rate from COVID have common strategies, namely surveillance, testing, contact tracing, and vigilant quarantine. Co-ordination and data management mandated for efficacious execution of these schemes relied on digital technology</w:t>
      </w:r>
      <w:r>
        <w:rPr>
          <w:color w:val="000000"/>
          <w:shd w:val="clear" w:color="auto" w:fill="FFFFFF"/>
        </w:rPr>
        <w:t xml:space="preserve"> in collaboration with artificial intelligence. Global positioning systems, quick response codes, card transaction logs, and closed-circuit televisions were made use of to fortify contact tracing [</w:t>
      </w:r>
      <w:hyperlink r:id="rId118" w:anchor="R6" w:history="1">
        <w:r>
          <w:rPr>
            <w:rStyle w:val="Hyperlink"/>
            <w:color w:val="2F4A8B"/>
            <w:shd w:val="clear" w:color="auto" w:fill="FFFFFF"/>
          </w:rPr>
          <w:t>6</w:t>
        </w:r>
      </w:hyperlink>
      <w:r>
        <w:rPr>
          <w:color w:val="000000"/>
          <w:shd w:val="clear" w:color="auto" w:fill="FFFFFF"/>
        </w:rPr>
        <w:t>]. Drones, autonomous robots, self-driving cars, and facial recognition technologies were used to ensure contact less movement and deliveries [</w:t>
      </w:r>
      <w:hyperlink r:id="rId119" w:anchor="R6" w:history="1">
        <w:r>
          <w:rPr>
            <w:rStyle w:val="Hyperlink"/>
            <w:color w:val="2F4A8B"/>
            <w:shd w:val="clear" w:color="auto" w:fill="FFFFFF"/>
          </w:rPr>
          <w:t>6</w:t>
        </w:r>
      </w:hyperlink>
      <w:r>
        <w:rPr>
          <w:color w:val="000000"/>
          <w:shd w:val="clear" w:color="auto" w:fill="FFFFFF"/>
        </w:rPr>
        <w:t xml:space="preserve">]. </w:t>
      </w:r>
      <w:r w:rsidRPr="0062564D">
        <w:rPr>
          <w:rStyle w:val="StyleUnderline"/>
        </w:rPr>
        <w:t>Thermal scanner, biometric fever screening, and drive-through screening centers were installed for safe and effective screening to forestall a massive community outbreak</w:t>
      </w:r>
      <w:r>
        <w:rPr>
          <w:color w:val="000000"/>
          <w:shd w:val="clear" w:color="auto" w:fill="FFFFFF"/>
        </w:rPr>
        <w:t xml:space="preserve"> [</w:t>
      </w:r>
      <w:hyperlink r:id="rId120" w:anchor="R3" w:history="1">
        <w:r>
          <w:rPr>
            <w:rStyle w:val="Hyperlink"/>
            <w:color w:val="2F4A8B"/>
            <w:shd w:val="clear" w:color="auto" w:fill="FFFFFF"/>
          </w:rPr>
          <w:t>3</w:t>
        </w:r>
      </w:hyperlink>
      <w:r>
        <w:rPr>
          <w:color w:val="000000"/>
          <w:shd w:val="clear" w:color="auto" w:fill="FFFFFF"/>
        </w:rPr>
        <w:t>,</w:t>
      </w:r>
      <w:hyperlink r:id="rId121" w:anchor="R6" w:history="1">
        <w:r>
          <w:rPr>
            <w:rStyle w:val="Hyperlink"/>
            <w:color w:val="2F4A8B"/>
            <w:shd w:val="clear" w:color="auto" w:fill="FFFFFF"/>
          </w:rPr>
          <w:t>6</w:t>
        </w:r>
      </w:hyperlink>
      <w:r>
        <w:rPr>
          <w:color w:val="000000"/>
          <w:shd w:val="clear" w:color="auto" w:fill="FFFFFF"/>
        </w:rPr>
        <w:t xml:space="preserve">]. </w:t>
      </w:r>
      <w:r w:rsidRPr="0062564D">
        <w:rPr>
          <w:rStyle w:val="StyleUnderline"/>
        </w:rPr>
        <w:t>Smart-watch and mobile applications were developed, which warned people when they came within specified distance from places where confirmed cases had been</w:t>
      </w:r>
      <w:r>
        <w:rPr>
          <w:color w:val="000000"/>
          <w:shd w:val="clear" w:color="auto" w:fill="FFFFFF"/>
        </w:rPr>
        <w:t xml:space="preserve"> [</w:t>
      </w:r>
      <w:hyperlink r:id="rId122" w:anchor="R3" w:history="1">
        <w:r>
          <w:rPr>
            <w:rStyle w:val="Hyperlink"/>
            <w:color w:val="2F4A8B"/>
            <w:shd w:val="clear" w:color="auto" w:fill="FFFFFF"/>
          </w:rPr>
          <w:t>3</w:t>
        </w:r>
      </w:hyperlink>
      <w:r>
        <w:rPr>
          <w:color w:val="000000"/>
          <w:shd w:val="clear" w:color="auto" w:fill="FFFFFF"/>
        </w:rPr>
        <w:t xml:space="preserve">]. </w:t>
      </w:r>
      <w:r w:rsidRPr="0062564D">
        <w:rPr>
          <w:rStyle w:val="StyleUnderline"/>
        </w:rPr>
        <w:t>Technology can help forbid the outspread, educate the public, notify danger, endowing those on the ground to be aware of the situation, thus lessening the impact. Governments, who possessed robust and resilient technologies had real-time situational awareness, which enabled them to build more responsive strategies to prevent further damages</w:t>
      </w:r>
      <w:r>
        <w:rPr>
          <w:color w:val="000000"/>
          <w:shd w:val="clear" w:color="auto" w:fill="FFFFFF"/>
        </w:rPr>
        <w:t xml:space="preserve"> [</w:t>
      </w:r>
      <w:hyperlink r:id="rId123" w:anchor="R6" w:history="1">
        <w:r>
          <w:rPr>
            <w:rStyle w:val="Hyperlink"/>
            <w:color w:val="2F4A8B"/>
            <w:shd w:val="clear" w:color="auto" w:fill="FFFFFF"/>
          </w:rPr>
          <w:t>6</w:t>
        </w:r>
      </w:hyperlink>
      <w:r>
        <w:rPr>
          <w:color w:val="000000"/>
          <w:shd w:val="clear" w:color="auto" w:fill="FFFFFF"/>
        </w:rPr>
        <w:t>]. While the viruses coalesce of deadliness and contagiousness challenged every nation, Artificial Intelligence (</w:t>
      </w:r>
      <w:r w:rsidRPr="0062564D">
        <w:rPr>
          <w:rStyle w:val="StyleUnderline"/>
        </w:rPr>
        <w:t>AI) based “chatbot” technology, telemedicine, data platforms, and contact tracing tools were instrumental in curtailing the spread of pandemic in South Korea, Germany, Australia, Thailand, and China</w:t>
      </w:r>
      <w:r>
        <w:rPr>
          <w:color w:val="000000"/>
          <w:shd w:val="clear" w:color="auto" w:fill="FFFFFF"/>
        </w:rPr>
        <w:t xml:space="preserve"> [</w:t>
      </w:r>
      <w:hyperlink r:id="rId124" w:anchor="R3" w:history="1">
        <w:r>
          <w:rPr>
            <w:rStyle w:val="Hyperlink"/>
            <w:color w:val="2F4A8B"/>
            <w:shd w:val="clear" w:color="auto" w:fill="FFFFFF"/>
          </w:rPr>
          <w:t>3</w:t>
        </w:r>
      </w:hyperlink>
      <w:r>
        <w:rPr>
          <w:color w:val="000000"/>
          <w:shd w:val="clear" w:color="auto" w:fill="FFFFFF"/>
        </w:rPr>
        <w:t>]. The post-COVID era would seek for a new social contract, and technology would play an ever-important role in society.</w:t>
      </w:r>
    </w:p>
    <w:p w14:paraId="4FFE8BE5" w14:textId="77777777" w:rsidR="00C603D1" w:rsidRDefault="00C603D1" w:rsidP="00C603D1">
      <w:pPr>
        <w:rPr>
          <w:color w:val="000000"/>
          <w:shd w:val="clear" w:color="auto" w:fill="FFFFFF"/>
        </w:rPr>
      </w:pPr>
    </w:p>
    <w:p w14:paraId="7349BCC2" w14:textId="77777777" w:rsidR="00C603D1" w:rsidRDefault="00C603D1" w:rsidP="00C603D1"/>
    <w:p w14:paraId="6EDB663E" w14:textId="77777777" w:rsidR="00C603D1" w:rsidRDefault="00C603D1" w:rsidP="00C603D1"/>
    <w:p w14:paraId="71EE5DD1" w14:textId="77777777" w:rsidR="00C603D1" w:rsidRDefault="00C603D1" w:rsidP="00C603D1">
      <w:pPr>
        <w:pStyle w:val="Heading3"/>
      </w:pPr>
      <w:r>
        <w:t>Innovation M: Turns Economy</w:t>
      </w:r>
    </w:p>
    <w:p w14:paraId="60922085" w14:textId="77777777" w:rsidR="00C603D1" w:rsidRDefault="00C603D1" w:rsidP="00C603D1"/>
    <w:p w14:paraId="60F6896C" w14:textId="77777777" w:rsidR="00C603D1" w:rsidRPr="0084434C" w:rsidRDefault="00C603D1" w:rsidP="00C603D1">
      <w:pPr>
        <w:pStyle w:val="Heading4"/>
        <w:rPr>
          <w:rFonts w:cs="Times New Roman"/>
        </w:rPr>
      </w:pPr>
      <w:r w:rsidRPr="0084434C">
        <w:rPr>
          <w:rFonts w:cs="Times New Roman"/>
        </w:rPr>
        <w:t>Medical innovation is key to the economy</w:t>
      </w:r>
    </w:p>
    <w:p w14:paraId="6D02DEC8" w14:textId="77777777" w:rsidR="00C603D1" w:rsidRPr="0084434C" w:rsidRDefault="00C603D1" w:rsidP="00C603D1">
      <w:r w:rsidRPr="0084434C">
        <w:rPr>
          <w:rStyle w:val="Style13ptBold"/>
        </w:rPr>
        <w:t>Paranicas 14</w:t>
      </w:r>
      <w:r w:rsidRPr="0084434C">
        <w:t xml:space="preserve"> – President and Chief Executive Officer @ HINJ</w:t>
      </w:r>
    </w:p>
    <w:p w14:paraId="222983BD" w14:textId="77777777" w:rsidR="00C603D1" w:rsidRPr="0084434C" w:rsidRDefault="00C603D1" w:rsidP="00C603D1">
      <w:r w:rsidRPr="0084434C">
        <w:t>(Dean, “THE VALUE OF MEDICAL INNOVATION: SAVING LIVES, SAVING MONEY,” HealthCare Institute of New Jersey (HINJ), http://hinj.org/the-value-of-medical-innovation-saving-lives-saving-money/)</w:t>
      </w:r>
    </w:p>
    <w:p w14:paraId="2DAF9E7C" w14:textId="77777777" w:rsidR="00C603D1" w:rsidRPr="0084434C" w:rsidRDefault="00C603D1" w:rsidP="00C603D1">
      <w:r w:rsidRPr="0084434C">
        <w:rPr>
          <w:rStyle w:val="StyleUnderline"/>
        </w:rPr>
        <w:t>Medical innovations</w:t>
      </w:r>
      <w:r w:rsidRPr="0084434C">
        <w:t xml:space="preserve"> produced by American life sciences companies have vastly improved the human condition.  Our pharmaceutical, biotech, medical technology, device and diagnostics companies have helped people live longer, with less pain and greater quality of life.</w:t>
      </w:r>
      <w:r w:rsidRPr="0084434C">
        <w:rPr>
          <w:sz w:val="12"/>
        </w:rPr>
        <w:t xml:space="preserve"> </w:t>
      </w:r>
      <w:r w:rsidRPr="0084434C">
        <w:t xml:space="preserve">Over the past century, the life sciences has </w:t>
      </w:r>
      <w:r w:rsidRPr="0084434C">
        <w:rPr>
          <w:rStyle w:val="StyleUnderline"/>
        </w:rPr>
        <w:t>eradicated some of the world’s most dreaded diseases such as polio and smallpox</w:t>
      </w:r>
      <w:r w:rsidRPr="0084434C">
        <w:t>. More recently, the industry has made other diseases such as breast cancer, HIV/AIDS, heart disease and lung cancer no longer the death sentences that they once were.</w:t>
      </w:r>
      <w:r w:rsidRPr="0084434C">
        <w:rPr>
          <w:sz w:val="12"/>
        </w:rPr>
        <w:t xml:space="preserve"> </w:t>
      </w:r>
      <w:r w:rsidRPr="0084434C">
        <w:t xml:space="preserve">Collectively, </w:t>
      </w:r>
      <w:r w:rsidRPr="0084434C">
        <w:rPr>
          <w:rStyle w:val="StyleUnderline"/>
        </w:rPr>
        <w:t>new therapies are the greatest contributors to increased life expectancy</w:t>
      </w:r>
      <w:r w:rsidRPr="0084434C">
        <w:t>. According to the National Bureau of Economic Research (NBER), between 1960 and 1997, new therapies accounted for 45 percent of the increase in life expectancy in 30 developing and high-income countries. Between 2000 and 2009, new therapies accounted for 73 percent of the increased life expectancy for these countries.</w:t>
      </w:r>
      <w:r w:rsidRPr="0084434C">
        <w:rPr>
          <w:sz w:val="12"/>
        </w:rPr>
        <w:t xml:space="preserve"> </w:t>
      </w:r>
      <w:r w:rsidRPr="0084434C">
        <w:t>Despite the dramatic life-saving advancements that the life sciences sector has made, our work is far from done. Diabetes, Alzheimer’s, Ebola, different types of cancers, and other formidable medical conditions demonstrate the compelling need for America’s medical innovation community to build upon its tremendous achievements to continue saving lives around the world.</w:t>
      </w:r>
      <w:r w:rsidRPr="0084434C">
        <w:rPr>
          <w:sz w:val="12"/>
        </w:rPr>
        <w:t xml:space="preserve"> </w:t>
      </w:r>
      <w:r w:rsidRPr="0084434C">
        <w:t>Toward that goal, every day, teams of scientists from New Jersey companies go to work to research and discover the next generation of medicines, therapies, devices, technologies and diagnostic tools that will alleviate even more of these life-threatening and life-altering diseases.</w:t>
      </w:r>
      <w:r w:rsidRPr="0084434C">
        <w:rPr>
          <w:sz w:val="12"/>
        </w:rPr>
        <w:t xml:space="preserve"> </w:t>
      </w:r>
      <w:r w:rsidRPr="0084434C">
        <w:t>Medical Innovation’s Overlooked Benefit</w:t>
      </w:r>
      <w:r w:rsidRPr="0084434C">
        <w:rPr>
          <w:sz w:val="12"/>
        </w:rPr>
        <w:t xml:space="preserve"> </w:t>
      </w:r>
      <w:r w:rsidRPr="0084434C">
        <w:rPr>
          <w:rStyle w:val="StyleUnderline"/>
        </w:rPr>
        <w:t xml:space="preserve">With these medical innovations, past and future, comes an often-overlooked benefit: the </w:t>
      </w:r>
      <w:r w:rsidRPr="0084434C">
        <w:rPr>
          <w:rStyle w:val="Emphasis"/>
        </w:rPr>
        <w:t>incalculable billions of dollars</w:t>
      </w:r>
      <w:r w:rsidRPr="0084434C">
        <w:rPr>
          <w:rStyle w:val="StyleUnderline"/>
        </w:rPr>
        <w:t xml:space="preserve"> in savings to patients, their families, insurers, employers, governments and hospitals in avoided medical expenses associated with keeping people healthy or curing them of a life-long, chronic condition</w:t>
      </w:r>
      <w:r w:rsidRPr="0084434C">
        <w:t>.</w:t>
      </w:r>
      <w:r w:rsidRPr="0084434C">
        <w:rPr>
          <w:sz w:val="12"/>
        </w:rPr>
        <w:t xml:space="preserve"> </w:t>
      </w:r>
      <w:r w:rsidRPr="0084434C">
        <w:t>Certainly, these medicines, therapies, medical technologies, devices and diagnostic tools keep people healthier. They limit the need for frequent visits to the doctor. They help to avoid costly hospital stays. They help patients avoid expensive surgeries.</w:t>
      </w:r>
      <w:r w:rsidRPr="0084434C">
        <w:rPr>
          <w:sz w:val="12"/>
        </w:rPr>
        <w:t xml:space="preserve"> </w:t>
      </w:r>
      <w:r w:rsidRPr="0084434C">
        <w:rPr>
          <w:rStyle w:val="StyleUnderline"/>
        </w:rPr>
        <w:t>Unfortunately</w:t>
      </w:r>
      <w:r w:rsidRPr="0084434C">
        <w:t xml:space="preserve">, these </w:t>
      </w:r>
      <w:r w:rsidRPr="0084434C">
        <w:rPr>
          <w:rStyle w:val="StyleUnderline"/>
        </w:rPr>
        <w:t>tremendous cost savings often go unrecognized</w:t>
      </w:r>
      <w:r w:rsidRPr="0084434C">
        <w:t>. Instead, we hear frequent reports about the high cost of medicine or about new technologies or diagnostic tools being deemed “too expensive” or “unnecessary.” We hear that medical innovation is a cost-driver, not a cost-saver.</w:t>
      </w:r>
      <w:r w:rsidRPr="0084434C">
        <w:rPr>
          <w:sz w:val="12"/>
        </w:rPr>
        <w:t xml:space="preserve"> </w:t>
      </w:r>
      <w:r w:rsidRPr="0084434C">
        <w:t xml:space="preserve">The reality is quite to the contrary. </w:t>
      </w:r>
      <w:r w:rsidRPr="0084434C">
        <w:rPr>
          <w:rStyle w:val="StyleUnderline"/>
        </w:rPr>
        <w:t>Medications, therapies and medical technologies and devices not only save lives — they save money.</w:t>
      </w:r>
      <w:r w:rsidRPr="0084434C">
        <w:rPr>
          <w:sz w:val="12"/>
        </w:rPr>
        <w:t xml:space="preserve"> </w:t>
      </w:r>
      <w:r w:rsidRPr="0084434C">
        <w:rPr>
          <w:rStyle w:val="StyleUnderline"/>
        </w:rPr>
        <w:t>By eradicating a disease, people no longer need to seek or spend money on treatment. By better managing and preventing more serious complications from an existing disease, people avoid more costly medical care. By discovering a new treatment or cure, the costs that would have been incurred in addressing a patient’s ongoing medical issues can be avoided entirely</w:t>
      </w:r>
      <w:r w:rsidRPr="0084434C">
        <w:t>.</w:t>
      </w:r>
      <w:r w:rsidRPr="0084434C">
        <w:rPr>
          <w:sz w:val="12"/>
        </w:rPr>
        <w:t xml:space="preserve"> </w:t>
      </w:r>
      <w:r w:rsidRPr="0084434C">
        <w:t>Therefore, developing new treatments, cures and health technologies is one of the most important steps we can take — not only to save lives and improve the quality of life, but also to avoid the expenditure of enormous amounts of health care dollars.</w:t>
      </w:r>
      <w:r w:rsidRPr="0084434C">
        <w:rPr>
          <w:sz w:val="12"/>
        </w:rPr>
        <w:t xml:space="preserve"> </w:t>
      </w:r>
      <w:r w:rsidRPr="0084434C">
        <w:t xml:space="preserve">How much savings does medical innovation produce? There is not one, simple answer to that question. However, </w:t>
      </w:r>
      <w:r w:rsidRPr="0084434C">
        <w:rPr>
          <w:rStyle w:val="StyleUnderline"/>
        </w:rPr>
        <w:t>there are numerous academic and government statistics that point to the economic benefits of innovation</w:t>
      </w:r>
      <w:r w:rsidRPr="0084434C">
        <w:t xml:space="preserve"> in the health-care marketplace.</w:t>
      </w:r>
      <w:r w:rsidRPr="0084434C">
        <w:rPr>
          <w:sz w:val="12"/>
        </w:rPr>
        <w:t xml:space="preserve"> </w:t>
      </w:r>
      <w:r w:rsidRPr="0084434C">
        <w:t xml:space="preserve">In a paper published by the Journal of Political Economy in 2006, it was estimated that </w:t>
      </w:r>
      <w:r w:rsidRPr="0084434C">
        <w:rPr>
          <w:rStyle w:val="StyleUnderline"/>
        </w:rPr>
        <w:t xml:space="preserve">over the preceding 50 years, medical innovation had been the source of </w:t>
      </w:r>
      <w:r w:rsidRPr="0084434C">
        <w:rPr>
          <w:rStyle w:val="Emphasis"/>
        </w:rPr>
        <w:t>nearly half of all economic growth</w:t>
      </w:r>
      <w:r w:rsidRPr="0084434C">
        <w:rPr>
          <w:rStyle w:val="StyleUnderline"/>
        </w:rPr>
        <w:t xml:space="preserve"> in the United States.</w:t>
      </w:r>
      <w:r w:rsidRPr="0084434C">
        <w:rPr>
          <w:sz w:val="12"/>
        </w:rPr>
        <w:t xml:space="preserve"> </w:t>
      </w:r>
      <w:r w:rsidRPr="0084434C">
        <w:t>Impressively, for every dollar spent on innovative medicines, total healthcare spending is reduced by $7.20, according to an NBER paper.</w:t>
      </w:r>
      <w:r w:rsidRPr="0084434C">
        <w:rPr>
          <w:sz w:val="12"/>
        </w:rPr>
        <w:t xml:space="preserve"> </w:t>
      </w:r>
      <w:r w:rsidRPr="0084434C">
        <w:t>As for the price of medicine in America, only 9 cents of every health care dollar spent in America goes to medicines, according to the Centers for Medicare &amp; Medicaid Services (CMS) in 2013. The other 91 cents goes to hospitals, physicians, clinics, long-term care facilities, and government administration and net cost of health insurance.</w:t>
      </w:r>
      <w:r w:rsidRPr="0084434C">
        <w:rPr>
          <w:sz w:val="12"/>
        </w:rPr>
        <w:t xml:space="preserve"> </w:t>
      </w:r>
      <w:r w:rsidRPr="0084434C">
        <w:t>Imagine if we could use that 9 cents to reduce the remaining 91 cents or even avoid significant portions of it in the first place. The result would be saved lives and even greater health-care savings.</w:t>
      </w:r>
      <w:r w:rsidRPr="0084434C">
        <w:rPr>
          <w:sz w:val="12"/>
        </w:rPr>
        <w:t xml:space="preserve"> </w:t>
      </w:r>
      <w:r w:rsidRPr="0084434C">
        <w:t>Medication Adherence’s Important Role</w:t>
      </w:r>
      <w:r w:rsidRPr="0084434C">
        <w:rPr>
          <w:sz w:val="12"/>
        </w:rPr>
        <w:t xml:space="preserve"> </w:t>
      </w:r>
      <w:r w:rsidRPr="0084434C">
        <w:t>Medication adherence also plays an important role in health-care savings, as medical innovations can provide no benefit if they are not accessed by patients.</w:t>
      </w:r>
      <w:r w:rsidRPr="0084434C">
        <w:rPr>
          <w:sz w:val="12"/>
        </w:rPr>
        <w:t xml:space="preserve"> </w:t>
      </w:r>
      <w:r w:rsidRPr="0084434C">
        <w:t>Of the approximately 187 million Americans who take one or more prescription drugs, it is estimated that up to one-half do not take their medications as prescribed. Poor medication adherence results in 33 to 69 percent of medication-related hospital admissions in the U.S., at a cost of roughly $100 billion per year. In total, non-adherence to prescribed medicines results in approximately $290 billion in unnecessary spending annually.</w:t>
      </w:r>
      <w:r w:rsidRPr="0084434C">
        <w:rPr>
          <w:sz w:val="12"/>
        </w:rPr>
        <w:t xml:space="preserve"> </w:t>
      </w:r>
      <w:r w:rsidRPr="0084434C">
        <w:t>Americans with chronic conditions account for 84 percent of health care spending. In 2011, this totaled more than $2 trillion. By using medical innovations to prevent or better manage the most common chronic diseases, the U.S. could decrease treatment costs by $218 billion per year and reduce the economic impact of disease by $1.1 trillion annually.</w:t>
      </w:r>
      <w:r w:rsidRPr="0084434C">
        <w:rPr>
          <w:sz w:val="12"/>
        </w:rPr>
        <w:t xml:space="preserve"> </w:t>
      </w:r>
      <w:r w:rsidRPr="0084434C">
        <w:t>For diabetes, the total costs of this chronic disease rose to $245 billion in 2012 from $174 billion in 2007. Without a cure, in the next 25 years, annual spending on diabetes is forecast to increase steeply to approximately $336 billion annually.</w:t>
      </w:r>
      <w:r w:rsidRPr="0084434C">
        <w:rPr>
          <w:sz w:val="12"/>
        </w:rPr>
        <w:t xml:space="preserve"> </w:t>
      </w:r>
      <w:r w:rsidRPr="0084434C">
        <w:t>For Alzheimer’s disease, in the absence of disease-modifying treatments, the cumulative costs of care for people suffering with Alzheimer’s from 2010 to 2050 are expected to exceed $20 trillion. A treatment breakthrough that only postpones the onset of Alzheimer’s by as few as five years could result in annual Medicare savings of $33 billion in 2020 and climb to $283 billion by mid-century, while annual Medicaid savings could increase from $9 billion in 2020 to $79 billion in 2050.</w:t>
      </w:r>
      <w:r w:rsidRPr="0084434C">
        <w:rPr>
          <w:sz w:val="12"/>
        </w:rPr>
        <w:t xml:space="preserve"> </w:t>
      </w:r>
      <w:r w:rsidRPr="0084434C">
        <w:t>A 2007 Milken Institute paper reported that cancer treatment results in a tenfold increase in productivity — specifically, $37 billion in cancer treatments resulted in an estimated $373 billion in increased productivity.</w:t>
      </w:r>
      <w:r w:rsidRPr="0084434C">
        <w:rPr>
          <w:sz w:val="12"/>
        </w:rPr>
        <w:t xml:space="preserve"> </w:t>
      </w:r>
      <w:r w:rsidRPr="0084434C">
        <w:t>While the monetary cost savings of medical innovation are extraordinary, the value to patients is nothing short of priceless.</w:t>
      </w:r>
      <w:r w:rsidRPr="0084434C">
        <w:rPr>
          <w:sz w:val="12"/>
        </w:rPr>
        <w:t xml:space="preserve"> </w:t>
      </w:r>
      <w:r w:rsidRPr="0084434C">
        <w:t>For example, according to the American Cancer Society, U.S. cancer survivorship alone has more than tripled since 1970, with nearly 14.5 million cancer survivors alive in the country this year. Also, as of 2014, the U.S. five-year survival rate for all cancers diagnosed between 2003 and 2008 is 68 percent.</w:t>
      </w:r>
      <w:r w:rsidRPr="0084434C">
        <w:rPr>
          <w:sz w:val="12"/>
        </w:rPr>
        <w:t xml:space="preserve"> </w:t>
      </w:r>
      <w:r w:rsidRPr="0084434C">
        <w:t>With HIV/AIDS, medical innovation has delivered an astounding 3 million life years, which has produced an economic value of $1.3 trillion, according to a 2006 published paper.</w:t>
      </w:r>
      <w:r w:rsidRPr="0084434C">
        <w:rPr>
          <w:sz w:val="12"/>
        </w:rPr>
        <w:t xml:space="preserve"> </w:t>
      </w:r>
      <w:r w:rsidRPr="0084434C">
        <w:t>Medical Innovation: A Key Part of the Solution</w:t>
      </w:r>
      <w:r w:rsidRPr="0084434C">
        <w:rPr>
          <w:sz w:val="12"/>
        </w:rPr>
        <w:t xml:space="preserve"> </w:t>
      </w:r>
      <w:r w:rsidRPr="0084434C">
        <w:rPr>
          <w:rStyle w:val="StyleUnderline"/>
        </w:rPr>
        <w:t>Medical innovation is complex, high-risk, time-consuming and extremely expensive. But it is clear that medical innovation is a key part of the solution</w:t>
      </w:r>
      <w:r w:rsidRPr="0084434C">
        <w:t xml:space="preserve"> — not only to alleviating human suffering, but also to reducing significantly the incalculable costs associated with treating that suffering.</w:t>
      </w:r>
      <w:r w:rsidRPr="0084434C">
        <w:rPr>
          <w:sz w:val="12"/>
        </w:rPr>
        <w:t xml:space="preserve"> </w:t>
      </w:r>
      <w:r w:rsidRPr="0084434C">
        <w:t>As a society</w:t>
      </w:r>
      <w:r w:rsidRPr="0084434C">
        <w:rPr>
          <w:rStyle w:val="StyleUnderline"/>
        </w:rPr>
        <w:t>, we need to recognize the enormous multifaceted return on</w:t>
      </w:r>
      <w:r w:rsidRPr="0084434C">
        <w:t xml:space="preserve"> the investment in </w:t>
      </w:r>
      <w:r w:rsidRPr="0084434C">
        <w:rPr>
          <w:rStyle w:val="StyleUnderline"/>
        </w:rPr>
        <w:t>medical innovation,</w:t>
      </w:r>
      <w:r w:rsidRPr="0084434C">
        <w:t xml:space="preserve"> and nurture — rather than stifle — </w:t>
      </w:r>
      <w:r w:rsidRPr="0084434C">
        <w:rPr>
          <w:rStyle w:val="StyleUnderline"/>
        </w:rPr>
        <w:t>the virtuous cycle of better health, longer life and economic benefit resulting from life sciences innovation</w:t>
      </w:r>
      <w:r w:rsidRPr="0084434C">
        <w:t>.</w:t>
      </w:r>
    </w:p>
    <w:p w14:paraId="455FD70F" w14:textId="77777777" w:rsidR="00C603D1" w:rsidRPr="00120694" w:rsidRDefault="00C603D1" w:rsidP="00C603D1"/>
    <w:p w14:paraId="08CA3664" w14:textId="77777777" w:rsidR="00C603D1" w:rsidRPr="00465A4C" w:rsidRDefault="00C603D1" w:rsidP="00C603D1"/>
    <w:p w14:paraId="509548EF" w14:textId="77777777" w:rsidR="00C603D1" w:rsidRPr="00055130" w:rsidRDefault="00C603D1" w:rsidP="00C603D1">
      <w:pPr>
        <w:pStyle w:val="Heading1"/>
      </w:pPr>
      <w:r>
        <w:t>DA: General</w:t>
      </w:r>
    </w:p>
    <w:p w14:paraId="0A1BD1EB" w14:textId="0A8AA101" w:rsidR="00C603D1" w:rsidRDefault="00C603D1" w:rsidP="00C603D1">
      <w:pPr>
        <w:pStyle w:val="Heading3"/>
      </w:pPr>
      <w:r>
        <w:t>Neg: Ptx L</w:t>
      </w:r>
      <w:r>
        <w:t>inks</w:t>
      </w:r>
    </w:p>
    <w:p w14:paraId="6850D6B9" w14:textId="77777777" w:rsidR="00C603D1" w:rsidRDefault="00C603D1" w:rsidP="00C603D1"/>
    <w:p w14:paraId="004A5373" w14:textId="3EE279D9" w:rsidR="00C603D1" w:rsidRDefault="00C603D1" w:rsidP="00C603D1">
      <w:pPr>
        <w:pStyle w:val="Heading4"/>
      </w:pPr>
      <w:r>
        <w:t>Hospital lobby</w:t>
      </w:r>
      <w:r>
        <w:t xml:space="preserve"> is powerful</w:t>
      </w:r>
    </w:p>
    <w:p w14:paraId="3E7006E5" w14:textId="77777777" w:rsidR="00C603D1" w:rsidRDefault="00C603D1" w:rsidP="00C603D1">
      <w:r w:rsidRPr="00380367">
        <w:rPr>
          <w:rStyle w:val="Style13ptBold"/>
        </w:rPr>
        <w:t>Roy</w:t>
      </w:r>
      <w:r>
        <w:rPr>
          <w:rStyle w:val="Style13ptBold"/>
        </w:rPr>
        <w:t>, FREOPP head,</w:t>
      </w:r>
      <w:r w:rsidRPr="00380367">
        <w:rPr>
          <w:rStyle w:val="Style13ptBold"/>
        </w:rPr>
        <w:t xml:space="preserve">  ’19</w:t>
      </w:r>
      <w:r>
        <w:t xml:space="preserve"> [Avik Roy, Bipartisan Policy Center and head, FREOPP, “Improving Hospital Competition: A Key to Affordable Health Care,” Foundation for Research and Economic Opportunity, 1—15—19, </w:t>
      </w:r>
      <w:hyperlink r:id="rId125" w:history="1">
        <w:r w:rsidRPr="00322ED7">
          <w:rPr>
            <w:rStyle w:val="Hyperlink"/>
          </w:rPr>
          <w:t>https://freopp.org/improving-hospital-competition-a-key-to-affordable-medicine-343e9b5c70f</w:t>
        </w:r>
      </w:hyperlink>
      <w:r>
        <w:t>, accessed 9-2-21]</w:t>
      </w:r>
    </w:p>
    <w:p w14:paraId="6AC547CC" w14:textId="77777777" w:rsidR="00C603D1" w:rsidRDefault="00C603D1" w:rsidP="00C603D1">
      <w:r w:rsidRPr="00D1713B">
        <w:rPr>
          <w:rStyle w:val="StyleUnderline"/>
        </w:rPr>
        <w:t>Given that roughly half of all U.S. health care spending is funneled through public programs, hospitals care a great deal about protecting their taxpayer-funded revenue streams</w:t>
      </w:r>
      <w:r>
        <w:t xml:space="preserve">. In 2017, </w:t>
      </w:r>
      <w:r w:rsidRPr="00D1713B">
        <w:rPr>
          <w:rStyle w:val="StyleUnderline"/>
        </w:rPr>
        <w:t>hospitals and nursing homes together spent $101 million on lobbying, more than was spent by the automotive industry</w:t>
      </w:r>
      <w:r>
        <w:t xml:space="preserve"> ($70 million), the </w:t>
      </w:r>
      <w:r w:rsidRPr="00D1713B">
        <w:rPr>
          <w:rStyle w:val="StyleUnderline"/>
        </w:rPr>
        <w:t>defense aerospace industry</w:t>
      </w:r>
      <w:r>
        <w:t xml:space="preserve"> ($69 million), </w:t>
      </w:r>
      <w:r w:rsidRPr="00D1713B">
        <w:rPr>
          <w:rStyle w:val="StyleUnderline"/>
        </w:rPr>
        <w:t>and commercial banks</w:t>
      </w:r>
      <w:r>
        <w:t xml:space="preserve"> ($67 million).</w:t>
      </w:r>
    </w:p>
    <w:p w14:paraId="2D6045B6" w14:textId="77777777" w:rsidR="00C603D1" w:rsidRDefault="00C603D1" w:rsidP="00C603D1"/>
    <w:p w14:paraId="0AF0C5BB" w14:textId="77777777" w:rsidR="00A14EF9" w:rsidRPr="00F06AC8" w:rsidRDefault="00A14EF9" w:rsidP="00F06AC8"/>
    <w:sectPr w:rsidR="00A14EF9" w:rsidRPr="00F06AC8"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C034EF0"/>
    <w:multiLevelType w:val="multilevel"/>
    <w:tmpl w:val="1744E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FC32247"/>
    <w:multiLevelType w:val="multilevel"/>
    <w:tmpl w:val="50649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F6629C"/>
    <w:multiLevelType w:val="multilevel"/>
    <w:tmpl w:val="7402CE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A4B1453"/>
    <w:multiLevelType w:val="multilevel"/>
    <w:tmpl w:val="B2888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2970FC"/>
    <w:multiLevelType w:val="hybridMultilevel"/>
    <w:tmpl w:val="B566B5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4"/>
  </w:num>
  <w:num w:numId="13">
    <w:abstractNumId w:val="11"/>
  </w:num>
  <w:num w:numId="14">
    <w:abstractNumId w:val="10"/>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80"/>
  <w:displayBackgroundShape/>
  <w:proofState w:spelling="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reator" w:val="DCH"/>
    <w:docVar w:name="RibbonPointer" w:val="221248488"/>
    <w:docVar w:name="VerbatimVersion" w:val="5.1"/>
  </w:docVars>
  <w:rsids>
    <w:rsidRoot w:val="00C603D1"/>
    <w:rsid w:val="000139A3"/>
    <w:rsid w:val="00015559"/>
    <w:rsid w:val="00100833"/>
    <w:rsid w:val="00104529"/>
    <w:rsid w:val="00105942"/>
    <w:rsid w:val="00107396"/>
    <w:rsid w:val="00135201"/>
    <w:rsid w:val="00144A4C"/>
    <w:rsid w:val="00176AB0"/>
    <w:rsid w:val="00177B7D"/>
    <w:rsid w:val="0018322D"/>
    <w:rsid w:val="001B5776"/>
    <w:rsid w:val="001D11F7"/>
    <w:rsid w:val="001E404E"/>
    <w:rsid w:val="001E527A"/>
    <w:rsid w:val="001F78CE"/>
    <w:rsid w:val="00251FC7"/>
    <w:rsid w:val="002855A7"/>
    <w:rsid w:val="002B146A"/>
    <w:rsid w:val="002B5E17"/>
    <w:rsid w:val="00315690"/>
    <w:rsid w:val="00316B75"/>
    <w:rsid w:val="00325646"/>
    <w:rsid w:val="003460F2"/>
    <w:rsid w:val="0038158C"/>
    <w:rsid w:val="003902BA"/>
    <w:rsid w:val="003A09E2"/>
    <w:rsid w:val="003C15C4"/>
    <w:rsid w:val="00407037"/>
    <w:rsid w:val="004605D6"/>
    <w:rsid w:val="0047511D"/>
    <w:rsid w:val="004C60E8"/>
    <w:rsid w:val="004E3579"/>
    <w:rsid w:val="004E728B"/>
    <w:rsid w:val="004F39E0"/>
    <w:rsid w:val="00537BD5"/>
    <w:rsid w:val="0057268A"/>
    <w:rsid w:val="005A7658"/>
    <w:rsid w:val="005C30B2"/>
    <w:rsid w:val="005D2912"/>
    <w:rsid w:val="006065BD"/>
    <w:rsid w:val="00645FA9"/>
    <w:rsid w:val="00647866"/>
    <w:rsid w:val="00665003"/>
    <w:rsid w:val="006A2AD0"/>
    <w:rsid w:val="006C2375"/>
    <w:rsid w:val="006D4ECC"/>
    <w:rsid w:val="00722258"/>
    <w:rsid w:val="007243E5"/>
    <w:rsid w:val="007477B1"/>
    <w:rsid w:val="00766EA0"/>
    <w:rsid w:val="007A2226"/>
    <w:rsid w:val="007F5B66"/>
    <w:rsid w:val="00823A1C"/>
    <w:rsid w:val="00845B9D"/>
    <w:rsid w:val="00860984"/>
    <w:rsid w:val="008B3ECB"/>
    <w:rsid w:val="008B4E85"/>
    <w:rsid w:val="008C1B2E"/>
    <w:rsid w:val="008C7909"/>
    <w:rsid w:val="0091627E"/>
    <w:rsid w:val="00943D12"/>
    <w:rsid w:val="0097032B"/>
    <w:rsid w:val="009D2EAD"/>
    <w:rsid w:val="009D54B2"/>
    <w:rsid w:val="009E1922"/>
    <w:rsid w:val="009F7ED2"/>
    <w:rsid w:val="00A04633"/>
    <w:rsid w:val="00A14EF9"/>
    <w:rsid w:val="00A93661"/>
    <w:rsid w:val="00A95652"/>
    <w:rsid w:val="00AC0AB8"/>
    <w:rsid w:val="00B05F98"/>
    <w:rsid w:val="00B33C6D"/>
    <w:rsid w:val="00B4508F"/>
    <w:rsid w:val="00B55AD5"/>
    <w:rsid w:val="00B8057C"/>
    <w:rsid w:val="00BD6238"/>
    <w:rsid w:val="00BF593B"/>
    <w:rsid w:val="00BF773A"/>
    <w:rsid w:val="00BF7E81"/>
    <w:rsid w:val="00C13773"/>
    <w:rsid w:val="00C17CC8"/>
    <w:rsid w:val="00C542AC"/>
    <w:rsid w:val="00C603D1"/>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DE0D1A"/>
    <w:rsid w:val="00E15E75"/>
    <w:rsid w:val="00E5262C"/>
    <w:rsid w:val="00EC7DC4"/>
    <w:rsid w:val="00ED30CF"/>
    <w:rsid w:val="00F06AC8"/>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C8F6"/>
  <w15:chartTrackingRefBased/>
  <w15:docId w15:val="{E62419C8-C301-4FAD-9AE8-271859FFA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C603D1"/>
    <w:pPr>
      <w:spacing w:after="0" w:line="240" w:lineRule="auto"/>
    </w:pPr>
    <w:rPr>
      <w:rFonts w:ascii="Arial" w:hAnsi="Arial" w:cs="Arial"/>
      <w:sz w:val="16"/>
    </w:rPr>
  </w:style>
  <w:style w:type="paragraph" w:styleId="Heading1">
    <w:name w:val="heading 1"/>
    <w:aliases w:val="Pocket"/>
    <w:basedOn w:val="Normal"/>
    <w:next w:val="Normal"/>
    <w:link w:val="Heading1Char"/>
    <w:qFormat/>
    <w:rsid w:val="00C603D1"/>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C603D1"/>
    <w:pPr>
      <w:keepNext/>
      <w:keepLines/>
      <w:pageBreakBefore/>
      <w:jc w:val="center"/>
      <w:outlineLvl w:val="1"/>
    </w:pPr>
    <w:rPr>
      <w:rFonts w:eastAsiaTheme="majorEastAsia" w:cstheme="majorBidi"/>
      <w:b/>
      <w:sz w:val="34"/>
      <w:szCs w:val="26"/>
      <w:u w:val="double"/>
    </w:rPr>
  </w:style>
  <w:style w:type="paragraph" w:styleId="Heading3">
    <w:name w:val="heading 3"/>
    <w:aliases w:val="Block,Char Char Char Char Char Char Char,Heading 3 Char Char,Char,Citation,CardStyle,Heading 3 Foldover,3: Cite,Index Headers,Tag Char Char,Bold Cite,Cite 1,Read Char,Heading 3 Char1 Char Char,Text 7,Tags v 2,Underline Char Char Char,Char1,no"/>
    <w:basedOn w:val="Normal"/>
    <w:next w:val="Normal"/>
    <w:link w:val="Heading3Char"/>
    <w:uiPriority w:val="2"/>
    <w:unhideWhenUsed/>
    <w:qFormat/>
    <w:rsid w:val="00C603D1"/>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Normal Tag,heading 2,small text,Ch,Heading 2 Char1 Char Char,TAG,no read,No Spacing211,No Spacing12,No Spacing2111,No Spacing4,No Spacing5,tags,No Spacing1111,ta,No Spacing112,No Spacing1121,T,t,Tag1,No Spacing11111, Ch,Card,Ta"/>
    <w:basedOn w:val="Normal"/>
    <w:next w:val="Normal"/>
    <w:link w:val="Heading4Char"/>
    <w:uiPriority w:val="3"/>
    <w:unhideWhenUsed/>
    <w:qFormat/>
    <w:rsid w:val="00C603D1"/>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C603D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603D1"/>
  </w:style>
  <w:style w:type="character" w:customStyle="1" w:styleId="Heading1Char">
    <w:name w:val="Heading 1 Char"/>
    <w:aliases w:val="Pocket Char"/>
    <w:basedOn w:val="DefaultParagraphFont"/>
    <w:link w:val="Heading1"/>
    <w:rsid w:val="00C603D1"/>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C603D1"/>
    <w:rPr>
      <w:rFonts w:ascii="Arial" w:eastAsiaTheme="majorEastAsia" w:hAnsi="Arial" w:cstheme="majorBidi"/>
      <w:b/>
      <w:sz w:val="34"/>
      <w:szCs w:val="26"/>
      <w:u w:val="double"/>
    </w:rPr>
  </w:style>
  <w:style w:type="character" w:customStyle="1" w:styleId="Heading3Char">
    <w:name w:val="Heading 3 Char"/>
    <w:aliases w:val="Block Char,Char Char Char Char Char Char Char Char,Heading 3 Char Char Char,Char Char,Citation Char,CardStyle Char,Heading 3 Foldover Char,3: Cite Char,Index Headers Char,Tag Char Char Char,Bold Cite Char1,Cite 1 Char,Read Char Char"/>
    <w:basedOn w:val="DefaultParagraphFont"/>
    <w:link w:val="Heading3"/>
    <w:uiPriority w:val="2"/>
    <w:rsid w:val="00C603D1"/>
    <w:rPr>
      <w:rFonts w:ascii="Arial" w:eastAsiaTheme="majorEastAsia" w:hAnsi="Arial" w:cstheme="majorBidi"/>
      <w:b/>
      <w:sz w:val="28"/>
      <w:szCs w:val="24"/>
      <w:u w:val="single"/>
    </w:rPr>
  </w:style>
  <w:style w:type="character" w:customStyle="1" w:styleId="Heading4Char">
    <w:name w:val="Heading 4 Char"/>
    <w:aliases w:val="Tag Char,Big card Char,body Char,Normal Tag Char,heading 2 Char,small text Char,Ch Char,Heading 2 Char1 Char Char Char,TAG Char,no read Char,No Spacing211 Char,No Spacing12 Char,No Spacing2111 Char,No Spacing4 Char,No Spacing5 Char,T Char"/>
    <w:basedOn w:val="DefaultParagraphFont"/>
    <w:link w:val="Heading4"/>
    <w:uiPriority w:val="3"/>
    <w:rsid w:val="00C603D1"/>
    <w:rPr>
      <w:rFonts w:ascii="Arial" w:eastAsiaTheme="majorEastAsia" w:hAnsi="Arial" w:cstheme="majorBidi"/>
      <w:b/>
      <w:iCs/>
      <w:sz w:val="24"/>
    </w:rPr>
  </w:style>
  <w:style w:type="character" w:styleId="Emphasis">
    <w:name w:val="Emphasis"/>
    <w:aliases w:val="tag2,Size 10,emphasis in card,Evidence,Minimized,minimized,Highlighted,Underlined,CD Card,ED - Tag,emphasis,Bold Underline,Emphasis!!,Qualifications,small,normal card text,Shrunk,bold underline,qualifications in card,qualifications,Debate,Box,s"/>
    <w:basedOn w:val="DefaultParagraphFont"/>
    <w:link w:val="textbold"/>
    <w:uiPriority w:val="7"/>
    <w:qFormat/>
    <w:rsid w:val="00C603D1"/>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5"/>
    <w:qFormat/>
    <w:rsid w:val="00C603D1"/>
    <w:rPr>
      <w:b/>
      <w:bCs/>
      <w:sz w:val="22"/>
      <w:u w:val="single"/>
    </w:rPr>
  </w:style>
  <w:style w:type="character" w:customStyle="1" w:styleId="StyleUnderline">
    <w:name w:val="Style Underline"/>
    <w:aliases w:val="Underline,Style Bold Underline,Intense Emphasis1,apple-style-span + 6 pt,Bold,Kern at 16 pt,Intense Emphasis2,Intense Emphasis21,HHeading 3 + 12 pt,Cards + Font: 12 pt Char,Style,Bold Cite Char,ci,Citation Char Char Char,c,cit,B,Bo,8.,S,9."/>
    <w:basedOn w:val="DefaultParagraphFont"/>
    <w:uiPriority w:val="6"/>
    <w:qFormat/>
    <w:rsid w:val="00C603D1"/>
    <w:rPr>
      <w:b/>
      <w:sz w:val="20"/>
      <w:u w:val="single"/>
    </w:rPr>
  </w:style>
  <w:style w:type="character" w:styleId="Hyperlink">
    <w:name w:val="Hyperlink"/>
    <w:aliases w:val="No Spacing Char,Small Text Char,Card Format Char,Note Level 2 Char,Note Level 21 Char,ClearFormatting Char,DDI Tag Char,Tag Title Char,No Spacing51 Char,No Spacing11211 Char,No Spacing311 Char,No Spacing6 Char,No Spacing tnr Char,Clear Char,Read"/>
    <w:basedOn w:val="DefaultParagraphFont"/>
    <w:link w:val="NoSpacing"/>
    <w:uiPriority w:val="99"/>
    <w:unhideWhenUsed/>
    <w:rsid w:val="00C603D1"/>
    <w:rPr>
      <w:color w:val="auto"/>
      <w:u w:val="none"/>
    </w:rPr>
  </w:style>
  <w:style w:type="character" w:styleId="FollowedHyperlink">
    <w:name w:val="FollowedHyperlink"/>
    <w:basedOn w:val="DefaultParagraphFont"/>
    <w:uiPriority w:val="99"/>
    <w:semiHidden/>
    <w:unhideWhenUsed/>
    <w:rsid w:val="00C603D1"/>
    <w:rPr>
      <w:color w:val="auto"/>
      <w:u w:val="none"/>
    </w:rPr>
  </w:style>
  <w:style w:type="character" w:styleId="UnresolvedMention">
    <w:name w:val="Unresolved Mention"/>
    <w:basedOn w:val="DefaultParagraphFont"/>
    <w:uiPriority w:val="99"/>
    <w:semiHidden/>
    <w:unhideWhenUsed/>
    <w:rsid w:val="00C603D1"/>
    <w:rPr>
      <w:color w:val="605E5C"/>
      <w:shd w:val="clear" w:color="auto" w:fill="E1DFDD"/>
    </w:rPr>
  </w:style>
  <w:style w:type="paragraph" w:styleId="ListParagraph">
    <w:name w:val="List Paragraph"/>
    <w:basedOn w:val="Normal"/>
    <w:uiPriority w:val="99"/>
    <w:unhideWhenUsed/>
    <w:qFormat/>
    <w:rsid w:val="00C603D1"/>
    <w:pPr>
      <w:ind w:left="720"/>
      <w:contextualSpacing/>
    </w:pPr>
  </w:style>
  <w:style w:type="paragraph" w:customStyle="1" w:styleId="textbold">
    <w:name w:val="text bold"/>
    <w:basedOn w:val="Normal"/>
    <w:link w:val="Emphasis"/>
    <w:autoRedefine/>
    <w:uiPriority w:val="7"/>
    <w:qFormat/>
    <w:rsid w:val="00C603D1"/>
    <w:pPr>
      <w:pBdr>
        <w:top w:val="single" w:sz="24" w:space="0" w:color="auto"/>
        <w:left w:val="single" w:sz="24" w:space="0" w:color="auto"/>
        <w:bottom w:val="single" w:sz="24" w:space="0" w:color="auto"/>
        <w:right w:val="single" w:sz="24" w:space="0" w:color="auto"/>
      </w:pBdr>
      <w:spacing w:line="256" w:lineRule="auto"/>
      <w:ind w:left="720"/>
      <w:jc w:val="both"/>
    </w:pPr>
    <w:rPr>
      <w:b/>
      <w:iCs/>
      <w:sz w:val="20"/>
      <w:u w:val="single"/>
      <w:bdr w:val="single" w:sz="12" w:space="0" w:color="auto"/>
    </w:rPr>
  </w:style>
  <w:style w:type="paragraph" w:styleId="NoSpacing">
    <w:name w:val="No Spacing"/>
    <w:aliases w:val="Small Text,Card Format,Note Level 2,Note Level 21,ClearFormatting,DDI Tag,Tag Title,No Spacing51,No Spacing11211,No Spacing311,No Spacing6,No Spacing tnr,Hidden Block Title,No Spacing8,Dont u,No Spacing1111111,ca,Tag and Cite,card,Tags,Clear"/>
    <w:basedOn w:val="Heading1"/>
    <w:link w:val="Hyperlink"/>
    <w:autoRedefine/>
    <w:uiPriority w:val="99"/>
    <w:qFormat/>
    <w:rsid w:val="00C603D1"/>
    <w:pPr>
      <w:keepNext w:val="0"/>
      <w:keepLines w:val="0"/>
      <w:pageBreakBefore w:val="0"/>
      <w:pBdr>
        <w:top w:val="none" w:sz="0" w:space="0" w:color="auto"/>
        <w:left w:val="none" w:sz="0" w:space="0" w:color="auto"/>
        <w:bottom w:val="none" w:sz="0" w:space="0" w:color="auto"/>
        <w:right w:val="none" w:sz="0" w:space="0" w:color="auto"/>
      </w:pBdr>
      <w:spacing w:line="254" w:lineRule="auto"/>
      <w:jc w:val="left"/>
      <w:outlineLvl w:val="9"/>
    </w:pPr>
    <w:rPr>
      <w:rFonts w:asciiTheme="minorHAnsi" w:eastAsiaTheme="minorHAnsi" w:hAnsiTheme="minorHAnsi" w:cstheme="minorBidi"/>
      <w:b w:val="0"/>
      <w:sz w:val="22"/>
      <w:szCs w:val="22"/>
    </w:rPr>
  </w:style>
  <w:style w:type="character" w:customStyle="1" w:styleId="StyleBold">
    <w:name w:val="Style Bold"/>
    <w:uiPriority w:val="9"/>
    <w:qFormat/>
    <w:rsid w:val="00C603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ojin.nursingworld.org/MainMenuCategories/ANAMarketplace/ANAPeriodicals/OJIN/TableofContents/Volume92004/No1Jan04/CollectiveBargainingStrategies.html" TargetMode="External"/><Relationship Id="rId117" Type="http://schemas.openxmlformats.org/officeDocument/2006/relationships/hyperlink" Target="https://www.ncbi.nlm.nih.gov/pmc/articles/PMC8141330/" TargetMode="External"/><Relationship Id="rId21" Type="http://schemas.openxmlformats.org/officeDocument/2006/relationships/hyperlink" Target="https://ojin.nursingworld.org/MainMenuCategories/ANAMarketplace/ANAPeriodicals/OJIN/TableofContents/Volume92004/No1Jan04/CollectiveBargainingStrategies.html" TargetMode="External"/><Relationship Id="rId42" Type="http://schemas.openxmlformats.org/officeDocument/2006/relationships/hyperlink" Target="https://www.healthcarefinancenews.com/news/former-apple-pepsi-ceo-next-wave-hospital-consolidation-be-shaped-disruptive-innovation" TargetMode="External"/><Relationship Id="rId47" Type="http://schemas.openxmlformats.org/officeDocument/2006/relationships/hyperlink" Target="http://www.politico.com/agenda/story/2016/07/what-is-the-effect-of-obamacare-economy-000164" TargetMode="External"/><Relationship Id="rId63" Type="http://schemas.openxmlformats.org/officeDocument/2006/relationships/hyperlink" Target="https://azbigmedia.com/business/heres-how-arizona-bioscience-sector-is-pioneering-innovations/" TargetMode="External"/><Relationship Id="rId68" Type="http://schemas.openxmlformats.org/officeDocument/2006/relationships/hyperlink" Target="https://www.wired.com/story/ai-epidemiologist-wuhan-public-health-warnings/" TargetMode="External"/><Relationship Id="rId84" Type="http://schemas.openxmlformats.org/officeDocument/2006/relationships/hyperlink" Target="https://www.aha.org/testimony/2021-05-19-aha-testimony-antitrust-applied-hospital-consolidation-concerns-and-solutions" TargetMode="External"/><Relationship Id="rId89" Type="http://schemas.openxmlformats.org/officeDocument/2006/relationships/hyperlink" Target="https://www.ncbi.nlm.nih.gov/pmc/articles/PMC6534169/" TargetMode="External"/><Relationship Id="rId112" Type="http://schemas.openxmlformats.org/officeDocument/2006/relationships/hyperlink" Target="https://www.itnonline.com/content/healthcare-lacks-proper-data-driven-customer-and-employee-experience-strategy-says-himss" TargetMode="External"/><Relationship Id="rId16" Type="http://schemas.openxmlformats.org/officeDocument/2006/relationships/hyperlink" Target="https://nursejournal.org/articles/the-us-nursing-shortage-state-by-state-breakdown/" TargetMode="External"/><Relationship Id="rId107" Type="http://schemas.openxmlformats.org/officeDocument/2006/relationships/hyperlink" Target="https://www.nature.com/articles/s41591-020-1011-4" TargetMode="External"/><Relationship Id="rId11" Type="http://schemas.openxmlformats.org/officeDocument/2006/relationships/hyperlink" Target="https://www.judiciary.senate.gov/imo/media/doc/AHAWrittenTestimonyJudiciaryHearing-051921-final.pdf" TargetMode="External"/><Relationship Id="rId32" Type="http://schemas.openxmlformats.org/officeDocument/2006/relationships/hyperlink" Target="https://ojin.nursingworld.org/MainMenuCategories/ANAMarketplace/ANAPeriodicals/OJIN/TableofContents/Volume92004/No1Jan04/CollectiveBargainingStrategies.html" TargetMode="External"/><Relationship Id="rId37" Type="http://schemas.openxmlformats.org/officeDocument/2006/relationships/hyperlink" Target="https://www.judiciary.senate.gov/imo/media/doc/AHAWrittenTestimonyJudiciaryHearing-051921-final.pdf" TargetMode="External"/><Relationship Id="rId53" Type="http://schemas.openxmlformats.org/officeDocument/2006/relationships/hyperlink" Target="https://www.aha.org/news/insights-and-analysis/2020-01-28-rural-health-care-big-challenges-require-big-solutions" TargetMode="External"/><Relationship Id="rId58" Type="http://schemas.openxmlformats.org/officeDocument/2006/relationships/hyperlink" Target="https://www.healthcarefinancenews.com/news/rural-hospitals-see-improvements-mortality-rates-after-acquisitions-finds-jama" TargetMode="External"/><Relationship Id="rId74" Type="http://schemas.openxmlformats.org/officeDocument/2006/relationships/hyperlink" Target="https://www.nti.org/about/projects/global-health-security-index/" TargetMode="External"/><Relationship Id="rId79" Type="http://schemas.openxmlformats.org/officeDocument/2006/relationships/hyperlink" Target="https://hbr.org/2006/05/why-innovation-in-health-care-is-so-hard" TargetMode="External"/><Relationship Id="rId102" Type="http://schemas.openxmlformats.org/officeDocument/2006/relationships/hyperlink" Target="https://www.nature.com/articles/s41591-020-1011-4" TargetMode="External"/><Relationship Id="rId123" Type="http://schemas.openxmlformats.org/officeDocument/2006/relationships/hyperlink" Target="https://www.ncbi.nlm.nih.gov/pmc/articles/PMC8141330/" TargetMode="External"/><Relationship Id="rId5" Type="http://schemas.openxmlformats.org/officeDocument/2006/relationships/numbering" Target="numbering.xml"/><Relationship Id="rId90" Type="http://schemas.openxmlformats.org/officeDocument/2006/relationships/hyperlink" Target="https://www.nature.com/articles/s41591-020-1011-4" TargetMode="External"/><Relationship Id="rId95" Type="http://schemas.openxmlformats.org/officeDocument/2006/relationships/hyperlink" Target="https://www.nature.com/articles/s41591-020-1011-4" TargetMode="External"/><Relationship Id="rId22" Type="http://schemas.openxmlformats.org/officeDocument/2006/relationships/hyperlink" Target="https://ojin.nursingworld.org/MainMenuCategories/ANAMarketplace/ANAPeriodicals/OJIN/TableofContents/Volume92004/No1Jan04/CollectiveBargainingStrategies.html" TargetMode="External"/><Relationship Id="rId27" Type="http://schemas.openxmlformats.org/officeDocument/2006/relationships/hyperlink" Target="https://ojin.nursingworld.org/MainMenuCategories/ANAMarketplace/ANAPeriodicals/OJIN/TableofContents/Volume92004/No1Jan04/CollectiveBargainingStrategies.html" TargetMode="External"/><Relationship Id="rId43" Type="http://schemas.openxmlformats.org/officeDocument/2006/relationships/hyperlink" Target="https://www.usatoday.com/story/opinion/2017/12/17/health-care-mergers-benefit-patients-editorials-debates/108704794/" TargetMode="External"/><Relationship Id="rId48" Type="http://schemas.openxmlformats.org/officeDocument/2006/relationships/hyperlink" Target="https://www.healthaffairs.org/doi/10.1377/hlthaff.2020.00094" TargetMode="External"/><Relationship Id="rId64" Type="http://schemas.openxmlformats.org/officeDocument/2006/relationships/hyperlink" Target="https://www.washingtonpost.com/science/2020/01/24/scientists-are-unraveling-chinese-coronavirus-with-unprecedented-speed-openness/" TargetMode="External"/><Relationship Id="rId69" Type="http://schemas.openxmlformats.org/officeDocument/2006/relationships/hyperlink" Target="https://www.washingtonpost.com/health/2020/02/25/cdc-coronavirus-test/" TargetMode="External"/><Relationship Id="rId113" Type="http://schemas.openxmlformats.org/officeDocument/2006/relationships/hyperlink" Target="https://www.itnonline.com/content/rsna-members-share-insights-and-outlooks-covid-19" TargetMode="External"/><Relationship Id="rId118" Type="http://schemas.openxmlformats.org/officeDocument/2006/relationships/hyperlink" Target="https://www.ncbi.nlm.nih.gov/pmc/articles/PMC8141330/" TargetMode="External"/><Relationship Id="rId80" Type="http://schemas.openxmlformats.org/officeDocument/2006/relationships/hyperlink" Target="https://www.healthcarefinancenews.com/news/former-apple-pepsi-ceo-next-wave-hospital-consolidation-be-shaped-disruptive-innovation" TargetMode="External"/><Relationship Id="rId85" Type="http://schemas.openxmlformats.org/officeDocument/2006/relationships/hyperlink" Target="https://www.ncbi.nlm.nih.gov/pmc/articles/PMC6534169/" TargetMode="External"/><Relationship Id="rId12" Type="http://schemas.openxmlformats.org/officeDocument/2006/relationships/hyperlink" Target="https://www.healthcaredive.com/news/pandemic-safety-protections-wage-increase-key-for-nursing-unions-in-new-co/605887/" TargetMode="External"/><Relationship Id="rId17" Type="http://schemas.openxmlformats.org/officeDocument/2006/relationships/hyperlink" Target="https://www.aha.org/news/blog/2021-04-13-aha-rebuttal-employer-consolidation-and-wages-evidence-hospitals" TargetMode="External"/><Relationship Id="rId33" Type="http://schemas.openxmlformats.org/officeDocument/2006/relationships/hyperlink" Target="https://ojin.nursingworld.org/MainMenuCategories/ANAMarketplace/ANAPeriodicals/OJIN/TableofContents/Volume92004/No1Jan04/CollectiveBargainingStrategies.html" TargetMode="External"/><Relationship Id="rId38" Type="http://schemas.openxmlformats.org/officeDocument/2006/relationships/hyperlink" Target="https://www.aha.org/news/insights-and-analysis/2018-12-18-kenneth-kaufman-why-hospitals-need-scale" TargetMode="External"/><Relationship Id="rId59" Type="http://schemas.openxmlformats.org/officeDocument/2006/relationships/hyperlink" Target="https://www.fhi.ox.ac.uk/wp-content/uploads/Existential-Risks-2017-01-23.pdf" TargetMode="External"/><Relationship Id="rId103" Type="http://schemas.openxmlformats.org/officeDocument/2006/relationships/hyperlink" Target="https://www.nature.com/articles/s41591-020-1011-4" TargetMode="External"/><Relationship Id="rId108" Type="http://schemas.openxmlformats.org/officeDocument/2006/relationships/hyperlink" Target="https://www.nature.com/articles/s41591-020-1011-4" TargetMode="External"/><Relationship Id="rId124" Type="http://schemas.openxmlformats.org/officeDocument/2006/relationships/hyperlink" Target="https://www.ncbi.nlm.nih.gov/pmc/articles/PMC8141330/" TargetMode="External"/><Relationship Id="rId54" Type="http://schemas.openxmlformats.org/officeDocument/2006/relationships/hyperlink" Target="http://cic.nyu.edu/news_commentary/food-security-nutrition-and-peace" TargetMode="External"/><Relationship Id="rId70" Type="http://schemas.openxmlformats.org/officeDocument/2006/relationships/hyperlink" Target="https://www.archivesofpathology.org/doi/pdf/10.5858/arpa.2016-0539-RA" TargetMode="External"/><Relationship Id="rId75" Type="http://schemas.openxmlformats.org/officeDocument/2006/relationships/hyperlink" Target="https://www.beckershospitalreview.com/digital-transformation/how-10-health-systems-are-spending-innovation-investment-dollars.html" TargetMode="External"/><Relationship Id="rId91" Type="http://schemas.openxmlformats.org/officeDocument/2006/relationships/hyperlink" Target="https://www.nature.com/articles/s41591-020-1011-4" TargetMode="External"/><Relationship Id="rId96" Type="http://schemas.openxmlformats.org/officeDocument/2006/relationships/hyperlink" Target="https://www.nature.com/articles/s41591-020-1011-4"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s://ojin.nursingworld.org/MainMenuCategories/ANAMarketplace/ANAPeriodicals/OJIN/TableofContents/Volume92004/No1Jan04/CollectiveBargainingStrategies.html" TargetMode="External"/><Relationship Id="rId28" Type="http://schemas.openxmlformats.org/officeDocument/2006/relationships/hyperlink" Target="https://ojin.nursingworld.org/MainMenuCategories/ANAMarketplace/ANAPeriodicals/OJIN/TableofContents/Volume92004/No1Jan04/CollectiveBargainingStrategies.html" TargetMode="External"/><Relationship Id="rId49" Type="http://schemas.openxmlformats.org/officeDocument/2006/relationships/hyperlink" Target="https://www.aha.org/system/files/media/file/2020/02/fact-vs-fiction-8-myths-about-hospital-mergers-aquisitions-consolidation-0220.pdf" TargetMode="External"/><Relationship Id="rId114" Type="http://schemas.openxmlformats.org/officeDocument/2006/relationships/hyperlink" Target="https://www.itnonline.com/content/unlocking-data-silos-enterprise-imaging-based-solution" TargetMode="External"/><Relationship Id="rId119" Type="http://schemas.openxmlformats.org/officeDocument/2006/relationships/hyperlink" Target="https://www.ncbi.nlm.nih.gov/pmc/articles/PMC8141330/" TargetMode="External"/><Relationship Id="rId44" Type="http://schemas.openxmlformats.org/officeDocument/2006/relationships/hyperlink" Target="https://www.aha.org/system/files/media/file/2020/02/fact-vs-fiction-8-myths-about-hospital-mergers-aquisitions-consolidation-0220.pdf" TargetMode="External"/><Relationship Id="rId60" Type="http://schemas.openxmlformats.org/officeDocument/2006/relationships/hyperlink" Target="https://www.healthcarevaluehub.org/application/files/6516/0278/1411/Hub-Altarum_Easy_Explainer_No._17_-_Strengthening_Antitrust_Laws.pdf" TargetMode="External"/><Relationship Id="rId65" Type="http://schemas.openxmlformats.org/officeDocument/2006/relationships/hyperlink" Target="https://www.nature.com/articles/d41587-020-00002-2" TargetMode="External"/><Relationship Id="rId81" Type="http://schemas.openxmlformats.org/officeDocument/2006/relationships/hyperlink" Target="https://www2.deloitte.com/us/en/insights/industry/health-care/hospital-mergers-acquisition-trends.html" TargetMode="External"/><Relationship Id="rId86" Type="http://schemas.openxmlformats.org/officeDocument/2006/relationships/hyperlink" Target="https://www.ncbi.nlm.nih.gov/pmc/articles/PMC6487975/" TargetMode="External"/><Relationship Id="rId13" Type="http://schemas.openxmlformats.org/officeDocument/2006/relationships/hyperlink" Target="https://www.nationalnursesunited.org/press/14000-nurses-reach-tentative-agreement-with-dignity-health-on-four-year-contract" TargetMode="External"/><Relationship Id="rId18" Type="http://schemas.openxmlformats.org/officeDocument/2006/relationships/hyperlink" Target="https://www.aeaweb.org/articles?id=10.1257/aer.20190690&amp;from=f" TargetMode="External"/><Relationship Id="rId39" Type="http://schemas.openxmlformats.org/officeDocument/2006/relationships/hyperlink" Target="https://www.aha.org/system/files/media/file/2020/02/fact-vs-fiction-8-myths-about-hospital-mergers-aquisitions-consolidation-0220.pdf" TargetMode="External"/><Relationship Id="rId109" Type="http://schemas.openxmlformats.org/officeDocument/2006/relationships/hyperlink" Target="https://www.itnonline.com/article/planning-future-pandemics" TargetMode="External"/><Relationship Id="rId34" Type="http://schemas.openxmlformats.org/officeDocument/2006/relationships/hyperlink" Target="https://ojin.nursingworld.org/MainMenuCategories/ANAMarketplace/ANAPeriodicals/OJIN/TableofContents/Volume92004/No1Jan04/CollectiveBargainingStrategies.html" TargetMode="External"/><Relationship Id="rId50" Type="http://schemas.openxmlformats.org/officeDocument/2006/relationships/hyperlink" Target="https://www.fiercehealthcare.com/hospitals/rural-hospitals-saw-mortality-improvements-after-acquisition-per-study" TargetMode="External"/><Relationship Id="rId55" Type="http://schemas.openxmlformats.org/officeDocument/2006/relationships/hyperlink" Target="https://jamanetwork.com/journals/jamanetworkopen/fullarticle/2784342" TargetMode="External"/><Relationship Id="rId76" Type="http://schemas.openxmlformats.org/officeDocument/2006/relationships/hyperlink" Target="https://www.beckershospitalreview.com/digital-transformation/spectrum-health-s-innovation-arm-joins-acquisition-of-medical-it-workstation-company.html" TargetMode="External"/><Relationship Id="rId97" Type="http://schemas.openxmlformats.org/officeDocument/2006/relationships/hyperlink" Target="https://www.nature.com/articles/s41591-020-1011-4" TargetMode="External"/><Relationship Id="rId104" Type="http://schemas.openxmlformats.org/officeDocument/2006/relationships/hyperlink" Target="https://www.nature.com/articles/s41591-020-1011-4" TargetMode="External"/><Relationship Id="rId120" Type="http://schemas.openxmlformats.org/officeDocument/2006/relationships/hyperlink" Target="https://www.ncbi.nlm.nih.gov/pmc/articles/PMC8141330/" TargetMode="External"/><Relationship Id="rId125" Type="http://schemas.openxmlformats.org/officeDocument/2006/relationships/hyperlink" Target="https://freopp.org/improving-hospital-competition-a-key-to-affordable-medicine-343e9b5c70f" TargetMode="External"/><Relationship Id="rId7" Type="http://schemas.openxmlformats.org/officeDocument/2006/relationships/settings" Target="settings.xml"/><Relationship Id="rId71" Type="http://schemas.openxmlformats.org/officeDocument/2006/relationships/hyperlink" Target="https://www.nature.com/articles/d41587-020-00002-2" TargetMode="External"/><Relationship Id="rId92" Type="http://schemas.openxmlformats.org/officeDocument/2006/relationships/hyperlink" Target="https://www.nature.com/articles/s41591-020-1011-4" TargetMode="External"/><Relationship Id="rId2" Type="http://schemas.openxmlformats.org/officeDocument/2006/relationships/customXml" Target="../customXml/item2.xml"/><Relationship Id="rId29" Type="http://schemas.openxmlformats.org/officeDocument/2006/relationships/hyperlink" Target="https://ojin.nursingworld.org/MainMenuCategories/ANAMarketplace/ANAPeriodicals/OJIN/TableofContents/Volume92004/No1Jan04/CollectiveBargainingStrategies.html" TargetMode="External"/><Relationship Id="rId24" Type="http://schemas.openxmlformats.org/officeDocument/2006/relationships/hyperlink" Target="https://ojin.nursingworld.org/MainMenuCategories/ANAMarketplace/ANAPeriodicals/OJIN/TableofContents/Volume92004/No1Jan04/CollectiveBargainingStrategies.html" TargetMode="External"/><Relationship Id="rId40" Type="http://schemas.openxmlformats.org/officeDocument/2006/relationships/hyperlink" Target="https://www.judiciary.senate.gov/imo/media/doc/AHAWrittenTestimonyJudiciaryHearing-051921-final.pdf" TargetMode="External"/><Relationship Id="rId45" Type="http://schemas.openxmlformats.org/officeDocument/2006/relationships/hyperlink" Target="https://www.aha.org/system/files/media/file/2020/02/fact-vs-fiction-8-myths-about-hospital-mergers-aquisitions-consolidation-0220.pdf" TargetMode="External"/><Relationship Id="rId66" Type="http://schemas.openxmlformats.org/officeDocument/2006/relationships/hyperlink" Target="https://www.wsj.com/articles/drugmaker-moderna-delivers-first-coronavirus-vaccine-for-human-testing-11582579099" TargetMode="External"/><Relationship Id="rId87" Type="http://schemas.openxmlformats.org/officeDocument/2006/relationships/hyperlink" Target="https://www.ncbi.nlm.nih.gov/pmc/articles/PMC6534169/" TargetMode="External"/><Relationship Id="rId110" Type="http://schemas.openxmlformats.org/officeDocument/2006/relationships/hyperlink" Target="https://www.itnonline.com/channel/coronavirus-covid-19" TargetMode="External"/><Relationship Id="rId115" Type="http://schemas.openxmlformats.org/officeDocument/2006/relationships/hyperlink" Target="https://www.itnonline.com/article/5-technologies-help-overcome-healthcare-disparities-next-decade" TargetMode="External"/><Relationship Id="rId61" Type="http://schemas.openxmlformats.org/officeDocument/2006/relationships/hyperlink" Target="https://lawecommons.luc.edu/cgi/viewcontent.cgi?referer=https://www.google.com/&amp;httpsredir=1&amp;article=1267&amp;context=lclr" TargetMode="External"/><Relationship Id="rId82" Type="http://schemas.openxmlformats.org/officeDocument/2006/relationships/hyperlink" Target="https://www.aha.org/testimony/2021-05-19-aha-testimony-antitrust-applied-hospital-consolidation-concerns-and-solutions" TargetMode="External"/><Relationship Id="rId19" Type="http://schemas.openxmlformats.org/officeDocument/2006/relationships/hyperlink" Target="https://ojin.nursingworld.org/MainMenuCategories/ANAMarketplace/ANAPeriodicals/OJIN/TableofContents/Volume92004/No1Jan04/CollectiveBargainingStrategies.html" TargetMode="External"/><Relationship Id="rId14" Type="http://schemas.openxmlformats.org/officeDocument/2006/relationships/hyperlink" Target="http://www.georgiahealthnews.com/2021/05/bigger-demand-nurses-hospitals-offer-large-bonuses/" TargetMode="External"/><Relationship Id="rId30" Type="http://schemas.openxmlformats.org/officeDocument/2006/relationships/hyperlink" Target="https://ojin.nursingworld.org/MainMenuCategories/ANAMarketplace/ANAPeriodicals/OJIN/TableofContents/Volume92004/No1Jan04/CollectiveBargainingStrategies.html" TargetMode="External"/><Relationship Id="rId35" Type="http://schemas.openxmlformats.org/officeDocument/2006/relationships/hyperlink" Target="https://www.judiciary.senate.gov/imo/media/doc/AHAWrittenTestimonyJudiciaryHearing-051921-final.pdf" TargetMode="External"/><Relationship Id="rId56" Type="http://schemas.openxmlformats.org/officeDocument/2006/relationships/hyperlink" Target="https://jamanetwork.com/journals/jamanetworkopen/fullarticle/2784342" TargetMode="External"/><Relationship Id="rId77" Type="http://schemas.openxmlformats.org/officeDocument/2006/relationships/hyperlink" Target="https://www.beckershospitalreview.com/digital-transformation/atrium-health-wake-forest-baptist-planning-300m-innovation-district-with-medical-school.html" TargetMode="External"/><Relationship Id="rId100" Type="http://schemas.openxmlformats.org/officeDocument/2006/relationships/hyperlink" Target="https://www.nature.com/articles/s41591-020-1011-4" TargetMode="External"/><Relationship Id="rId105" Type="http://schemas.openxmlformats.org/officeDocument/2006/relationships/hyperlink" Target="https://www.nature.com/articles/s41591-020-1011-4" TargetMode="External"/><Relationship Id="rId12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patientengagementhit.com/news/rural-hospital-closures-at-hit-to-patient-care-access-outcomes" TargetMode="External"/><Relationship Id="rId72" Type="http://schemas.openxmlformats.org/officeDocument/2006/relationships/hyperlink" Target="https://www.latimes.com/world-nation/story/2020-02-25/doctors-fighting-coronavirus-in-china-die-of-both-infection-and-fatigue" TargetMode="External"/><Relationship Id="rId93" Type="http://schemas.openxmlformats.org/officeDocument/2006/relationships/hyperlink" Target="https://www.nature.com/articles/s41591-020-1011-4" TargetMode="External"/><Relationship Id="rId98" Type="http://schemas.openxmlformats.org/officeDocument/2006/relationships/hyperlink" Target="https://www.nature.com/articles/s41591-020-1011-4" TargetMode="External"/><Relationship Id="rId121" Type="http://schemas.openxmlformats.org/officeDocument/2006/relationships/hyperlink" Target="https://www.ncbi.nlm.nih.gov/pmc/articles/PMC8141330/" TargetMode="External"/><Relationship Id="rId3" Type="http://schemas.openxmlformats.org/officeDocument/2006/relationships/customXml" Target="../customXml/item3.xml"/><Relationship Id="rId25" Type="http://schemas.openxmlformats.org/officeDocument/2006/relationships/hyperlink" Target="https://ojin.nursingworld.org/MainMenuCategories/ANAMarketplace/ANAPeriodicals/OJIN/TableofContents/Volume92004/No1Jan04/CollectiveBargainingStrategies.html" TargetMode="External"/><Relationship Id="rId46" Type="http://schemas.openxmlformats.org/officeDocument/2006/relationships/hyperlink" Target="http://www.ncpa.org/pdfs/sp_US%20Health%20Spending%20Is%20Not%20a%20Burden%20on%20the%20Economy_v3.pdf" TargetMode="External"/><Relationship Id="rId67" Type="http://schemas.openxmlformats.org/officeDocument/2006/relationships/hyperlink" Target="https://www.nytimes.com/2020/02/01/world/asia/china-coronavirus.html?action=click&amp;module=Top%20Stories&amp;pgtype=Homepage" TargetMode="External"/><Relationship Id="rId116" Type="http://schemas.openxmlformats.org/officeDocument/2006/relationships/hyperlink" Target="https://www.itnonline.com/content/cybersecurity-measures-key-covid-19-drives-adoption-remote-accessible-medical-devices" TargetMode="External"/><Relationship Id="rId20" Type="http://schemas.openxmlformats.org/officeDocument/2006/relationships/hyperlink" Target="https://ojin.nursingworld.org/MainMenuCategories/ANAMarketplace/ANAPeriodicals/OJIN/TableofContents/Volume92004/No1Jan04/CollectiveBargainingStrategies.html" TargetMode="External"/><Relationship Id="rId41" Type="http://schemas.openxmlformats.org/officeDocument/2006/relationships/hyperlink" Target="https://www.judiciary.senate.gov/imo/media/doc/AHAWrittenTestimonyJudiciaryHearing-051921-final.pdf" TargetMode="External"/><Relationship Id="rId62" Type="http://schemas.openxmlformats.org/officeDocument/2006/relationships/hyperlink" Target="https://www.azbio.org/" TargetMode="External"/><Relationship Id="rId83" Type="http://schemas.openxmlformats.org/officeDocument/2006/relationships/hyperlink" Target="https://www.aha.org/testimony/2021-05-19-aha-testimony-antitrust-applied-hospital-consolidation-concerns-and-solutions" TargetMode="External"/><Relationship Id="rId88" Type="http://schemas.openxmlformats.org/officeDocument/2006/relationships/hyperlink" Target="https://www.ncbi.nlm.nih.gov/pmc/articles/PMC6534169/" TargetMode="External"/><Relationship Id="rId111" Type="http://schemas.openxmlformats.org/officeDocument/2006/relationships/hyperlink" Target="https://www.itnonline.com/article/5-technologies-help-overcome-healthcare-disparities-next-decade" TargetMode="External"/><Relationship Id="rId15" Type="http://schemas.openxmlformats.org/officeDocument/2006/relationships/hyperlink" Target="https://www.registerednursing.org/articles/largest-nursing-shortages/" TargetMode="External"/><Relationship Id="rId36" Type="http://schemas.openxmlformats.org/officeDocument/2006/relationships/hyperlink" Target="https://www.aha.org/news/insights-and-analysis/2018-12-18-kenneth-kaufman-why-hospitals-need-scale" TargetMode="External"/><Relationship Id="rId57" Type="http://schemas.openxmlformats.org/officeDocument/2006/relationships/hyperlink" Target="https://www.healthcarefinancenews.com/news/rural-hospitals-see-improvements-mortality-rates-after-acquisitions-finds-jama" TargetMode="External"/><Relationship Id="rId106" Type="http://schemas.openxmlformats.org/officeDocument/2006/relationships/hyperlink" Target="https://www.nature.com/articles/s41591-020-1011-4" TargetMode="External"/><Relationship Id="rId127" Type="http://schemas.openxmlformats.org/officeDocument/2006/relationships/theme" Target="theme/theme1.xml"/><Relationship Id="rId10" Type="http://schemas.openxmlformats.org/officeDocument/2006/relationships/hyperlink" Target="https://www.judiciary.senate.gov/imo/media/doc/AHAWrittenTestimonyJudiciaryHearing-051921-final.pdf" TargetMode="External"/><Relationship Id="rId31" Type="http://schemas.openxmlformats.org/officeDocument/2006/relationships/hyperlink" Target="https://ojin.nursingworld.org/MainMenuCategories/ANAMarketplace/ANAPeriodicals/OJIN/TableofContents/Volume92004/No1Jan04/CollectiveBargainingStrategies.html" TargetMode="External"/><Relationship Id="rId52" Type="http://schemas.openxmlformats.org/officeDocument/2006/relationships/hyperlink" Target="https://jamanetwork.com/journals/jamanetworkopen/fullarticle/2784342" TargetMode="External"/><Relationship Id="rId73" Type="http://schemas.openxmlformats.org/officeDocument/2006/relationships/hyperlink" Target="https://www.mobihealthnews.com/news/europe/israels-sheba-hospital-turns-telehealth-treat-incoming-coronavirus-exposed-patients" TargetMode="External"/><Relationship Id="rId78" Type="http://schemas.openxmlformats.org/officeDocument/2006/relationships/hyperlink" Target="https://www.beckershospitalreview.com/digital-transformation/14-health-systems-invest-in-digital-health-startup-xealth.html" TargetMode="External"/><Relationship Id="rId94" Type="http://schemas.openxmlformats.org/officeDocument/2006/relationships/hyperlink" Target="https://www.nature.com/articles/s41591-020-1011-4" TargetMode="External"/><Relationship Id="rId99" Type="http://schemas.openxmlformats.org/officeDocument/2006/relationships/hyperlink" Target="https://www.nature.com/articles/s41591-020-1011-4" TargetMode="External"/><Relationship Id="rId101" Type="http://schemas.openxmlformats.org/officeDocument/2006/relationships/hyperlink" Target="https://www.nature.com/articles/s41591-020-1011-4" TargetMode="External"/><Relationship Id="rId122" Type="http://schemas.openxmlformats.org/officeDocument/2006/relationships/hyperlink" Target="https://www.ncbi.nlm.nih.gov/pmc/articles/PMC8141330/" TargetMode="External"/><Relationship Id="rId4" Type="http://schemas.openxmlformats.org/officeDocument/2006/relationships/customXml" Target="../customXml/item4.xml"/><Relationship Id="rId9" Type="http://schemas.openxmlformats.org/officeDocument/2006/relationships/hyperlink" Target="https://www.judiciary.senate.gov/imo/media/doc/AHAWrittenTestimonyJudiciaryHearing-051921-final.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amh\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2CF5BC-9604-4D00-B9B9-E025A05449F1}">
  <ds:schemaRefs>
    <ds:schemaRef ds:uri="http://schemas.openxmlformats.org/officeDocument/2006/bibliography"/>
  </ds:schemaRefs>
</ds:datastoreItem>
</file>

<file path=customXml/itemProps3.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18F6113-EB65-4718-9DE1-D5F92BF05E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Debate</Template>
  <TotalTime>4</TotalTime>
  <Pages>62</Pages>
  <Words>41175</Words>
  <Characters>234704</Characters>
  <Application>Microsoft Office Word</Application>
  <DocSecurity>0</DocSecurity>
  <Lines>1955</Lines>
  <Paragraphs>550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Cram Helwich</dc:creator>
  <cp:keywords>5.1.1</cp:keywords>
  <dc:description/>
  <cp:lastModifiedBy>David Cram Helwich</cp:lastModifiedBy>
  <cp:revision>1</cp:revision>
  <dcterms:created xsi:type="dcterms:W3CDTF">2021-09-26T20:32:00Z</dcterms:created>
  <dcterms:modified xsi:type="dcterms:W3CDTF">2021-09-26T20:50:00Z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