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F0EBC" w14:textId="6AF21E6E" w:rsidR="00516D0F" w:rsidRDefault="00516D0F" w:rsidP="00516D0F">
      <w:pPr>
        <w:pStyle w:val="Heading1"/>
      </w:pPr>
      <w:r>
        <w:t>States CP---Negative</w:t>
      </w:r>
    </w:p>
    <w:p w14:paraId="2F61A01F" w14:textId="5DBA21C9" w:rsidR="00A95652" w:rsidRDefault="00516D0F" w:rsidP="00516D0F">
      <w:pPr>
        <w:pStyle w:val="Heading3"/>
      </w:pPr>
      <w:r>
        <w:t>1NC</w:t>
      </w:r>
    </w:p>
    <w:p w14:paraId="428E3B8C" w14:textId="6F9FB412" w:rsidR="00516D0F" w:rsidRPr="00291E8D" w:rsidRDefault="00516D0F" w:rsidP="00516D0F">
      <w:pPr>
        <w:pStyle w:val="Heading4"/>
      </w:pPr>
      <w:r>
        <w:t>The 50 state governments territories should …</w:t>
      </w:r>
    </w:p>
    <w:p w14:paraId="7445353C" w14:textId="1E1841D9" w:rsidR="00516D0F" w:rsidRDefault="00516D0F" w:rsidP="00516D0F"/>
    <w:p w14:paraId="3CD79B97" w14:textId="77777777" w:rsidR="00516D0F" w:rsidRDefault="00516D0F" w:rsidP="00516D0F">
      <w:pPr>
        <w:pStyle w:val="Heading4"/>
      </w:pPr>
      <w:r>
        <w:t xml:space="preserve">State action is effective in </w:t>
      </w:r>
      <w:r>
        <w:rPr>
          <w:u w:val="single"/>
        </w:rPr>
        <w:t>every type</w:t>
      </w:r>
      <w:r>
        <w:t xml:space="preserve"> of antitrust action</w:t>
      </w:r>
    </w:p>
    <w:p w14:paraId="3678C832" w14:textId="77777777" w:rsidR="00516D0F" w:rsidRDefault="00516D0F" w:rsidP="00516D0F">
      <w:r>
        <w:t xml:space="preserve">Ron </w:t>
      </w:r>
      <w:r w:rsidRPr="00581B21">
        <w:rPr>
          <w:rStyle w:val="Style13ptBold"/>
        </w:rPr>
        <w:t>Knox 21</w:t>
      </w:r>
      <w:r>
        <w:t xml:space="preserve">, Senior Researcher and Writer for the Independent Business Initiative, </w:t>
      </w:r>
      <w:r w:rsidRPr="00581B21">
        <w:t>“State Attorneys General”</w:t>
      </w:r>
      <w:r>
        <w:t>, Institute for Local Self-Reliance, https://ilsr.org/fighting-monopoly-power/state-attorneys-general/</w:t>
      </w:r>
    </w:p>
    <w:p w14:paraId="52A505EC" w14:textId="77777777" w:rsidR="00516D0F" w:rsidRDefault="00516D0F" w:rsidP="00516D0F">
      <w:r>
        <w:t>What State Attorneys General Can Do to Fix America’s Monopoly Problem</w:t>
      </w:r>
    </w:p>
    <w:p w14:paraId="1FE10DD2" w14:textId="77777777" w:rsidR="00516D0F" w:rsidRPr="00122C36" w:rsidRDefault="00516D0F" w:rsidP="00516D0F">
      <w:pPr>
        <w:rPr>
          <w:sz w:val="16"/>
        </w:rPr>
      </w:pPr>
      <w:r w:rsidRPr="001C3468">
        <w:rPr>
          <w:rStyle w:val="StyleUnderline"/>
          <w:highlight w:val="cyan"/>
        </w:rPr>
        <w:t xml:space="preserve">State </w:t>
      </w:r>
      <w:r w:rsidRPr="001C3468">
        <w:rPr>
          <w:rStyle w:val="Emphasis"/>
          <w:highlight w:val="cyan"/>
        </w:rPr>
        <w:t>a</w:t>
      </w:r>
      <w:r w:rsidRPr="00581B21">
        <w:rPr>
          <w:rStyle w:val="StyleUnderline"/>
        </w:rPr>
        <w:t xml:space="preserve">ttorneys </w:t>
      </w:r>
      <w:r w:rsidRPr="001C3468">
        <w:rPr>
          <w:rStyle w:val="Emphasis"/>
          <w:highlight w:val="cyan"/>
        </w:rPr>
        <w:t>g</w:t>
      </w:r>
      <w:r w:rsidRPr="00581B21">
        <w:rPr>
          <w:rStyle w:val="StyleUnderline"/>
        </w:rPr>
        <w:t xml:space="preserve">eneral can </w:t>
      </w:r>
      <w:r w:rsidRPr="001C3468">
        <w:rPr>
          <w:rStyle w:val="StyleUnderline"/>
          <w:highlight w:val="cyan"/>
        </w:rPr>
        <w:t xml:space="preserve">play a </w:t>
      </w:r>
      <w:r w:rsidRPr="001C3468">
        <w:rPr>
          <w:rStyle w:val="Emphasis"/>
          <w:highlight w:val="cyan"/>
        </w:rPr>
        <w:t>crucial role</w:t>
      </w:r>
      <w:r w:rsidRPr="001C3468">
        <w:rPr>
          <w:rStyle w:val="StyleUnderline"/>
          <w:highlight w:val="cyan"/>
        </w:rPr>
        <w:t xml:space="preserve"> in </w:t>
      </w:r>
      <w:r w:rsidRPr="001C3468">
        <w:rPr>
          <w:rStyle w:val="Emphasis"/>
          <w:highlight w:val="cyan"/>
        </w:rPr>
        <w:t>reversing</w:t>
      </w:r>
      <w:r w:rsidRPr="00581B21">
        <w:rPr>
          <w:rStyle w:val="Emphasis"/>
        </w:rPr>
        <w:t xml:space="preserve"> the rise of </w:t>
      </w:r>
      <w:r w:rsidRPr="001C3468">
        <w:rPr>
          <w:rStyle w:val="Emphasis"/>
          <w:highlight w:val="cyan"/>
        </w:rPr>
        <w:t>concentrated</w:t>
      </w:r>
      <w:r w:rsidRPr="00581B21">
        <w:rPr>
          <w:rStyle w:val="Emphasis"/>
        </w:rPr>
        <w:t xml:space="preserve"> corporate </w:t>
      </w:r>
      <w:r w:rsidRPr="001C3468">
        <w:rPr>
          <w:rStyle w:val="Emphasis"/>
          <w:highlight w:val="cyan"/>
        </w:rPr>
        <w:t>power</w:t>
      </w:r>
      <w:r w:rsidRPr="00581B21">
        <w:rPr>
          <w:rStyle w:val="StyleUnderline"/>
        </w:rPr>
        <w:t xml:space="preserve"> and its impact on our economy and democracy. </w:t>
      </w:r>
      <w:r w:rsidRPr="001C3468">
        <w:rPr>
          <w:rStyle w:val="StyleUnderline"/>
          <w:highlight w:val="cyan"/>
        </w:rPr>
        <w:t xml:space="preserve">They can </w:t>
      </w:r>
      <w:r w:rsidRPr="001C3468">
        <w:rPr>
          <w:rStyle w:val="Emphasis"/>
          <w:highlight w:val="cyan"/>
        </w:rPr>
        <w:t>investigate</w:t>
      </w:r>
      <w:r w:rsidRPr="00581B21">
        <w:rPr>
          <w:rStyle w:val="StyleUnderline"/>
        </w:rPr>
        <w:t xml:space="preserve"> corporations for abusing their market power, </w:t>
      </w:r>
      <w:r w:rsidRPr="001C3468">
        <w:rPr>
          <w:rStyle w:val="StyleUnderline"/>
          <w:highlight w:val="cyan"/>
        </w:rPr>
        <w:t>and</w:t>
      </w:r>
      <w:r w:rsidRPr="00581B21">
        <w:rPr>
          <w:rStyle w:val="StyleUnderline"/>
        </w:rPr>
        <w:t xml:space="preserve"> they </w:t>
      </w:r>
      <w:r w:rsidRPr="001C3468">
        <w:rPr>
          <w:rStyle w:val="StyleUnderline"/>
          <w:highlight w:val="cyan"/>
        </w:rPr>
        <w:t>have</w:t>
      </w:r>
      <w:r w:rsidRPr="00581B21">
        <w:rPr>
          <w:rStyle w:val="StyleUnderline"/>
        </w:rPr>
        <w:t xml:space="preserve"> the </w:t>
      </w:r>
      <w:r w:rsidRPr="001C3468">
        <w:rPr>
          <w:rStyle w:val="StyleUnderline"/>
          <w:highlight w:val="cyan"/>
        </w:rPr>
        <w:t xml:space="preserve">power to </w:t>
      </w:r>
      <w:r w:rsidRPr="001C3468">
        <w:rPr>
          <w:rStyle w:val="Emphasis"/>
          <w:highlight w:val="cyan"/>
        </w:rPr>
        <w:t>stop</w:t>
      </w:r>
      <w:r w:rsidRPr="001C3468">
        <w:rPr>
          <w:rStyle w:val="Emphasis"/>
        </w:rPr>
        <w:t xml:space="preserve"> harmful </w:t>
      </w:r>
      <w:r w:rsidRPr="001C3468">
        <w:rPr>
          <w:rStyle w:val="Emphasis"/>
          <w:highlight w:val="cyan"/>
        </w:rPr>
        <w:t>actions</w:t>
      </w:r>
      <w:r w:rsidRPr="001C3468">
        <w:rPr>
          <w:rStyle w:val="StyleUnderline"/>
          <w:highlight w:val="cyan"/>
        </w:rPr>
        <w:t xml:space="preserve"> or </w:t>
      </w:r>
      <w:r w:rsidRPr="001C3468">
        <w:rPr>
          <w:rStyle w:val="Emphasis"/>
          <w:highlight w:val="cyan"/>
        </w:rPr>
        <w:t>break up companies</w:t>
      </w:r>
      <w:r w:rsidRPr="001C3468">
        <w:rPr>
          <w:rStyle w:val="StyleUnderline"/>
          <w:highlight w:val="cyan"/>
        </w:rPr>
        <w:t xml:space="preserve">. They can </w:t>
      </w:r>
      <w:r w:rsidRPr="001C3468">
        <w:rPr>
          <w:rStyle w:val="Emphasis"/>
          <w:highlight w:val="cyan"/>
        </w:rPr>
        <w:t>sue</w:t>
      </w:r>
      <w:r w:rsidRPr="001C3468">
        <w:rPr>
          <w:rStyle w:val="StyleUnderline"/>
          <w:highlight w:val="cyan"/>
        </w:rPr>
        <w:t xml:space="preserve"> to stop</w:t>
      </w:r>
      <w:r w:rsidRPr="00581B21">
        <w:rPr>
          <w:rStyle w:val="StyleUnderline"/>
        </w:rPr>
        <w:t xml:space="preserve"> corporate </w:t>
      </w:r>
      <w:r w:rsidRPr="001C3468">
        <w:rPr>
          <w:rStyle w:val="StyleUnderline"/>
          <w:highlight w:val="cyan"/>
        </w:rPr>
        <w:t>mergers</w:t>
      </w:r>
      <w:r w:rsidRPr="00581B21">
        <w:rPr>
          <w:rStyle w:val="StyleUnderline"/>
        </w:rPr>
        <w:t xml:space="preserve"> that would undermine competition, harming workers, suppliers, rivals, or consumers. But it is more important than ever that they have the tools and resources they need to do that crucial job</w:t>
      </w:r>
      <w:r w:rsidRPr="00122C36">
        <w:rPr>
          <w:sz w:val="16"/>
        </w:rPr>
        <w:t>. The following enumerates both the specific antitrust powers that state attorneys general currently hold and the resources they need to leverage that power more aggressively.</w:t>
      </w:r>
    </w:p>
    <w:p w14:paraId="17DBF806" w14:textId="77777777" w:rsidR="00516D0F" w:rsidRPr="00122C36" w:rsidRDefault="00516D0F" w:rsidP="00516D0F">
      <w:pPr>
        <w:rPr>
          <w:sz w:val="16"/>
        </w:rPr>
      </w:pPr>
      <w:r w:rsidRPr="00122C36">
        <w:rPr>
          <w:sz w:val="16"/>
        </w:rPr>
        <w:t>Initiate More Investigations and Actions to Stop Monopoly Conduct</w:t>
      </w:r>
    </w:p>
    <w:p w14:paraId="6CC6C3A3" w14:textId="77777777" w:rsidR="00516D0F" w:rsidRPr="00122C36" w:rsidRDefault="00516D0F" w:rsidP="00516D0F">
      <w:pPr>
        <w:rPr>
          <w:sz w:val="16"/>
        </w:rPr>
      </w:pPr>
      <w:r w:rsidRPr="001C3468">
        <w:rPr>
          <w:rStyle w:val="StyleUnderline"/>
          <w:highlight w:val="cyan"/>
        </w:rPr>
        <w:t>States have</w:t>
      </w:r>
      <w:r w:rsidRPr="00581B21">
        <w:rPr>
          <w:rStyle w:val="StyleUnderline"/>
        </w:rPr>
        <w:t xml:space="preserve"> the </w:t>
      </w:r>
      <w:r w:rsidRPr="001C3468">
        <w:rPr>
          <w:rStyle w:val="Emphasis"/>
          <w:highlight w:val="cyan"/>
        </w:rPr>
        <w:t>power</w:t>
      </w:r>
      <w:r w:rsidRPr="001C3468">
        <w:rPr>
          <w:rStyle w:val="StyleUnderline"/>
          <w:highlight w:val="cyan"/>
        </w:rPr>
        <w:t xml:space="preserve"> to </w:t>
      </w:r>
      <w:r w:rsidRPr="001C3468">
        <w:rPr>
          <w:rStyle w:val="Emphasis"/>
          <w:highlight w:val="cyan"/>
        </w:rPr>
        <w:t>win</w:t>
      </w:r>
      <w:r w:rsidRPr="00581B21">
        <w:rPr>
          <w:rStyle w:val="Emphasis"/>
        </w:rPr>
        <w:t xml:space="preserve"> a </w:t>
      </w:r>
      <w:r w:rsidRPr="001C3468">
        <w:rPr>
          <w:rStyle w:val="Emphasis"/>
          <w:highlight w:val="cyan"/>
        </w:rPr>
        <w:t>myriad</w:t>
      </w:r>
      <w:r w:rsidRPr="00581B21">
        <w:rPr>
          <w:rStyle w:val="Emphasis"/>
        </w:rPr>
        <w:t xml:space="preserve"> of </w:t>
      </w:r>
      <w:r w:rsidRPr="001C3468">
        <w:rPr>
          <w:rStyle w:val="Emphasis"/>
          <w:highlight w:val="cyan"/>
        </w:rPr>
        <w:t>concessions</w:t>
      </w:r>
      <w:r w:rsidRPr="00581B21">
        <w:rPr>
          <w:rStyle w:val="StyleUnderline"/>
        </w:rPr>
        <w:t xml:space="preserve"> from corporations that break the law and hurt competition. They can </w:t>
      </w:r>
      <w:r w:rsidRPr="001C3468">
        <w:rPr>
          <w:rStyle w:val="Emphasis"/>
          <w:highlight w:val="cyan"/>
        </w:rPr>
        <w:t>recover damages</w:t>
      </w:r>
      <w:r w:rsidRPr="00581B21">
        <w:rPr>
          <w:rStyle w:val="StyleUnderline"/>
        </w:rPr>
        <w:t xml:space="preserve"> suffered on behalf of their residents. They can also use their power to </w:t>
      </w:r>
      <w:r w:rsidRPr="001C3468">
        <w:rPr>
          <w:rStyle w:val="Emphasis"/>
          <w:highlight w:val="cyan"/>
        </w:rPr>
        <w:t>stop anticompetitive conduct</w:t>
      </w:r>
      <w:r w:rsidRPr="001C3468">
        <w:rPr>
          <w:rStyle w:val="StyleUnderline"/>
          <w:highlight w:val="cyan"/>
        </w:rPr>
        <w:t xml:space="preserve"> and</w:t>
      </w:r>
      <w:r w:rsidRPr="00581B21">
        <w:rPr>
          <w:rStyle w:val="StyleUnderline"/>
        </w:rPr>
        <w:t xml:space="preserve"> even </w:t>
      </w:r>
      <w:r w:rsidRPr="001C3468">
        <w:rPr>
          <w:rStyle w:val="Emphasis"/>
          <w:highlight w:val="cyan"/>
        </w:rPr>
        <w:t>break up monopolies</w:t>
      </w:r>
      <w:r w:rsidRPr="00581B21">
        <w:rPr>
          <w:rStyle w:val="StyleUnderline"/>
        </w:rPr>
        <w:t xml:space="preserve"> that harm residents and competition in their state, using both state and federal antitrust laws</w:t>
      </w:r>
      <w:r w:rsidRPr="00122C36">
        <w:rPr>
          <w:sz w:val="16"/>
        </w:rPr>
        <w:t>.</w:t>
      </w:r>
    </w:p>
    <w:p w14:paraId="204C2CAB" w14:textId="77777777" w:rsidR="00516D0F" w:rsidRPr="00122C36" w:rsidRDefault="00516D0F" w:rsidP="00516D0F">
      <w:pPr>
        <w:rPr>
          <w:sz w:val="16"/>
        </w:rPr>
      </w:pPr>
      <w:r w:rsidRPr="00581B21">
        <w:rPr>
          <w:rStyle w:val="StyleUnderline"/>
        </w:rPr>
        <w:t xml:space="preserve">State </w:t>
      </w:r>
      <w:r w:rsidRPr="001C3468">
        <w:rPr>
          <w:rStyle w:val="StyleUnderline"/>
          <w:highlight w:val="cyan"/>
        </w:rPr>
        <w:t>enforcers can</w:t>
      </w:r>
      <w:r w:rsidRPr="00581B21">
        <w:rPr>
          <w:rStyle w:val="StyleUnderline"/>
        </w:rPr>
        <w:t xml:space="preserve"> also </w:t>
      </w:r>
      <w:r w:rsidRPr="001C3468">
        <w:rPr>
          <w:rStyle w:val="Emphasis"/>
          <w:highlight w:val="cyan"/>
        </w:rPr>
        <w:t>band together</w:t>
      </w:r>
      <w:r w:rsidRPr="001C3468">
        <w:rPr>
          <w:rStyle w:val="StyleUnderline"/>
          <w:highlight w:val="cyan"/>
        </w:rPr>
        <w:t xml:space="preserve"> to carry out </w:t>
      </w:r>
      <w:r w:rsidRPr="001C3468">
        <w:rPr>
          <w:rStyle w:val="Emphasis"/>
          <w:highlight w:val="cyan"/>
        </w:rPr>
        <w:t>broad</w:t>
      </w:r>
      <w:r w:rsidRPr="001C3468">
        <w:rPr>
          <w:rStyle w:val="StyleUnderline"/>
          <w:highlight w:val="cyan"/>
        </w:rPr>
        <w:t xml:space="preserve"> investigations</w:t>
      </w:r>
      <w:r w:rsidRPr="00581B21">
        <w:rPr>
          <w:rStyle w:val="StyleUnderline"/>
        </w:rPr>
        <w:t xml:space="preserve"> of monopolies </w:t>
      </w:r>
      <w:r w:rsidRPr="001C3468">
        <w:rPr>
          <w:rStyle w:val="Emphasis"/>
          <w:highlight w:val="cyan"/>
        </w:rPr>
        <w:t>nationwide</w:t>
      </w:r>
      <w:r w:rsidRPr="00122C36">
        <w:rPr>
          <w:sz w:val="16"/>
        </w:rPr>
        <w:t xml:space="preserve">.[12] </w:t>
      </w:r>
      <w:r w:rsidRPr="00581B21">
        <w:rPr>
          <w:rStyle w:val="StyleUnderline"/>
        </w:rPr>
        <w:t>This has been crucial work, historically and today. In the</w:t>
      </w:r>
      <w:r w:rsidRPr="00122C36">
        <w:rPr>
          <w:sz w:val="16"/>
        </w:rPr>
        <w:t xml:space="preserve"> monopoly </w:t>
      </w:r>
      <w:r w:rsidRPr="00581B21">
        <w:rPr>
          <w:rStyle w:val="StyleUnderline"/>
        </w:rPr>
        <w:t xml:space="preserve">case against Microsoft, state enforcers maintained their case </w:t>
      </w:r>
      <w:r w:rsidRPr="00581B21">
        <w:rPr>
          <w:rStyle w:val="Emphasis"/>
        </w:rPr>
        <w:t>long after</w:t>
      </w:r>
      <w:r w:rsidRPr="00581B21">
        <w:rPr>
          <w:rStyle w:val="StyleUnderline"/>
        </w:rPr>
        <w:t xml:space="preserve"> the federal agencies dropped theirs, effectively opening markets to new, innovative companies. And today, dozens of state AGs are using their investigative powers to examine</w:t>
      </w:r>
      <w:r w:rsidRPr="00122C36">
        <w:rPr>
          <w:sz w:val="16"/>
        </w:rPr>
        <w:t xml:space="preserve"> whether </w:t>
      </w:r>
      <w:r w:rsidRPr="00581B21">
        <w:rPr>
          <w:rStyle w:val="Emphasis"/>
        </w:rPr>
        <w:t>tech monopolies</w:t>
      </w:r>
      <w:r w:rsidRPr="00122C36">
        <w:rPr>
          <w:sz w:val="16"/>
        </w:rPr>
        <w:t xml:space="preserve"> Google and Facebook have abused their monopoly power over online search and the flow of news and information.[13]</w:t>
      </w:r>
    </w:p>
    <w:p w14:paraId="255A57B1" w14:textId="77777777" w:rsidR="00516D0F" w:rsidRPr="00122C36" w:rsidRDefault="00516D0F" w:rsidP="00516D0F">
      <w:pPr>
        <w:rPr>
          <w:sz w:val="16"/>
        </w:rPr>
      </w:pPr>
      <w:r w:rsidRPr="00581B21">
        <w:rPr>
          <w:rStyle w:val="StyleUnderline"/>
        </w:rPr>
        <w:t>State attorneys general have also used the antitrust laws to protect the rights of workers. More than a dozen states joined forces to stop fast-food chains</w:t>
      </w:r>
      <w:r w:rsidRPr="00122C36">
        <w:rPr>
          <w:sz w:val="16"/>
        </w:rPr>
        <w:t xml:space="preserve">, including Arby’s and Dunkin’ Donuts, </w:t>
      </w:r>
      <w:r w:rsidRPr="00581B21">
        <w:rPr>
          <w:rStyle w:val="StyleUnderline"/>
        </w:rPr>
        <w:t>from imposing no-poach and non-compete contracts on their low-wage employees</w:t>
      </w:r>
      <w:r w:rsidRPr="00122C36">
        <w:rPr>
          <w:sz w:val="16"/>
        </w:rPr>
        <w:t>. These clauses prevented workers from starting a competing business, or from quitting their jobs to work for a rival chain.[14] And a group of state attorneys general have organized to push the federal enforcers to follow their lead and protect workers from the unfair practices of their bosses.[15]</w:t>
      </w:r>
    </w:p>
    <w:p w14:paraId="15E2E44A" w14:textId="77777777" w:rsidR="00516D0F" w:rsidRPr="00122C36" w:rsidRDefault="00516D0F" w:rsidP="00516D0F">
      <w:pPr>
        <w:rPr>
          <w:sz w:val="16"/>
        </w:rPr>
      </w:pPr>
      <w:r w:rsidRPr="00122C36">
        <w:rPr>
          <w:sz w:val="16"/>
        </w:rPr>
        <w:t>Block Mergers that Threaten Local Markets</w:t>
      </w:r>
    </w:p>
    <w:p w14:paraId="3C5CAD32" w14:textId="77777777" w:rsidR="00516D0F" w:rsidRPr="00122C36" w:rsidRDefault="00516D0F" w:rsidP="00516D0F">
      <w:pPr>
        <w:rPr>
          <w:sz w:val="16"/>
        </w:rPr>
      </w:pPr>
      <w:r w:rsidRPr="00122C36">
        <w:rPr>
          <w:sz w:val="16"/>
        </w:rPr>
        <w:t>Historically and today, a core role of the states in antitrust enforcement has been to stop harmful mergers. Under state and federal antitrust laws, state attorneys general can sue to block a merger if they believe it will undermine competition to the detriment of producers, workers, or consumers. Over the past 40 years, they’ve done so — sometimes alongside the federal antitrust agencies, and sometimes on their own. While some state-level merger challenges have entailed broad, multi-state coalitions, most involve one or two state attorneys general stepping in to protect competition.[16]</w:t>
      </w:r>
    </w:p>
    <w:p w14:paraId="4A6D277D" w14:textId="77777777" w:rsidR="00516D0F" w:rsidRDefault="00516D0F" w:rsidP="00516D0F">
      <w:pPr>
        <w:rPr>
          <w:sz w:val="16"/>
        </w:rPr>
      </w:pPr>
      <w:r w:rsidRPr="00581B21">
        <w:rPr>
          <w:rStyle w:val="StyleUnderline"/>
        </w:rPr>
        <w:t xml:space="preserve">Evidence of </w:t>
      </w:r>
      <w:r w:rsidRPr="001C3468">
        <w:rPr>
          <w:rStyle w:val="StyleUnderline"/>
          <w:highlight w:val="cyan"/>
        </w:rPr>
        <w:t xml:space="preserve">states’ importance in </w:t>
      </w:r>
      <w:r w:rsidRPr="001C3468">
        <w:rPr>
          <w:rStyle w:val="Emphasis"/>
          <w:highlight w:val="cyan"/>
        </w:rPr>
        <w:t>merger</w:t>
      </w:r>
      <w:r w:rsidRPr="001C3468">
        <w:rPr>
          <w:rStyle w:val="StyleUnderline"/>
          <w:highlight w:val="cyan"/>
        </w:rPr>
        <w:t xml:space="preserve"> cases is </w:t>
      </w:r>
      <w:r w:rsidRPr="001C3468">
        <w:rPr>
          <w:rStyle w:val="Emphasis"/>
          <w:highlight w:val="cyan"/>
        </w:rPr>
        <w:t>abundant</w:t>
      </w:r>
      <w:r w:rsidRPr="00122C36">
        <w:rPr>
          <w:sz w:val="16"/>
        </w:rPr>
        <w:t>. Three years ago, the California Attorney General sued to stop the takeover of two oil terminals by Valero Energy, the world’s largest independent petroleum refiner, after finding Valero would be able to raise prices for oil after the merger. The FTC had reviewed the deal and declined to intervene. The companies abandoned it in the face of state scrutiny.[17] And in Colorado, the attorney general moved to alter a health care merger that would have stopped local Medicare patients from accessing doctors — a concern the federal antitrust agencies did nothing to address in their review of the deal.[18]</w:t>
      </w:r>
    </w:p>
    <w:p w14:paraId="23A2EFD6" w14:textId="2C200C89" w:rsidR="00516D0F" w:rsidRDefault="00516D0F" w:rsidP="00516D0F">
      <w:pPr>
        <w:pStyle w:val="Heading3"/>
      </w:pPr>
      <w:r>
        <w:t>Solvency---2NC</w:t>
      </w:r>
    </w:p>
    <w:p w14:paraId="2C316109" w14:textId="77777777" w:rsidR="00516D0F" w:rsidRDefault="00516D0F" w:rsidP="00516D0F">
      <w:pPr>
        <w:pStyle w:val="Heading4"/>
      </w:pPr>
      <w:r>
        <w:t xml:space="preserve">States are a </w:t>
      </w:r>
      <w:r>
        <w:rPr>
          <w:u w:val="single"/>
        </w:rPr>
        <w:t>firewall</w:t>
      </w:r>
      <w:r>
        <w:t xml:space="preserve"> that </w:t>
      </w:r>
      <w:r>
        <w:rPr>
          <w:u w:val="single"/>
        </w:rPr>
        <w:t>fill-in</w:t>
      </w:r>
      <w:r>
        <w:t xml:space="preserve"> for federal inaction on antitrust</w:t>
      </w:r>
    </w:p>
    <w:p w14:paraId="7D64652A" w14:textId="77777777" w:rsidR="00516D0F" w:rsidRDefault="00516D0F" w:rsidP="00516D0F">
      <w:r>
        <w:t xml:space="preserve">Sam </w:t>
      </w:r>
      <w:r w:rsidRPr="0035141D">
        <w:rPr>
          <w:rStyle w:val="Style13ptBold"/>
        </w:rPr>
        <w:t>Olens 19</w:t>
      </w:r>
      <w:r>
        <w:t>, Juris Doctor from the Emory University School of Law, and Thurbert Baker, Juris Doctor from the Emory University School of Law, “State Attorneys General Matter. Here’s Why.”, Atlanta Business Chronicle, 1/7/2019, https://www.bizjournals.com/atlanta/news/2019/01/07/viewpoint-state-attorneys-general-matter-here-s.html</w:t>
      </w:r>
    </w:p>
    <w:p w14:paraId="0F8A06BB" w14:textId="77777777" w:rsidR="00516D0F" w:rsidRPr="0035141D" w:rsidRDefault="00516D0F" w:rsidP="00516D0F">
      <w:pPr>
        <w:rPr>
          <w:sz w:val="16"/>
        </w:rPr>
      </w:pPr>
      <w:r w:rsidRPr="00303F4B">
        <w:rPr>
          <w:rStyle w:val="StyleUnderline"/>
          <w:highlight w:val="cyan"/>
        </w:rPr>
        <w:t xml:space="preserve">At </w:t>
      </w:r>
      <w:r w:rsidRPr="00303F4B">
        <w:rPr>
          <w:rStyle w:val="Emphasis"/>
          <w:highlight w:val="cyan"/>
        </w:rPr>
        <w:t>times</w:t>
      </w:r>
      <w:r w:rsidRPr="0035141D">
        <w:rPr>
          <w:sz w:val="16"/>
        </w:rPr>
        <w:t xml:space="preserve"> in our history, </w:t>
      </w:r>
      <w:r w:rsidRPr="00303F4B">
        <w:rPr>
          <w:rStyle w:val="StyleUnderline"/>
          <w:highlight w:val="cyan"/>
        </w:rPr>
        <w:t xml:space="preserve">the </w:t>
      </w:r>
      <w:r w:rsidRPr="00303F4B">
        <w:rPr>
          <w:rStyle w:val="Emphasis"/>
          <w:highlight w:val="cyan"/>
        </w:rPr>
        <w:t>fed</w:t>
      </w:r>
      <w:r w:rsidRPr="0035141D">
        <w:rPr>
          <w:rStyle w:val="StyleUnderline"/>
        </w:rPr>
        <w:t xml:space="preserve">eral government </w:t>
      </w:r>
      <w:r w:rsidRPr="00303F4B">
        <w:rPr>
          <w:rStyle w:val="StyleUnderline"/>
          <w:highlight w:val="cyan"/>
        </w:rPr>
        <w:t>has been</w:t>
      </w:r>
      <w:r w:rsidRPr="0035141D">
        <w:rPr>
          <w:rStyle w:val="StyleUnderline"/>
        </w:rPr>
        <w:t xml:space="preserve"> seen as </w:t>
      </w:r>
      <w:r w:rsidRPr="00303F4B">
        <w:rPr>
          <w:rStyle w:val="StyleUnderline"/>
          <w:highlight w:val="cyan"/>
        </w:rPr>
        <w:t xml:space="preserve">a change agent. </w:t>
      </w:r>
      <w:r w:rsidRPr="00303F4B">
        <w:rPr>
          <w:rStyle w:val="Emphasis"/>
          <w:highlight w:val="cyan"/>
        </w:rPr>
        <w:t>This isn’t</w:t>
      </w:r>
      <w:r w:rsidRPr="0035141D">
        <w:rPr>
          <w:rStyle w:val="Emphasis"/>
        </w:rPr>
        <w:t xml:space="preserve"> one of </w:t>
      </w:r>
      <w:r w:rsidRPr="00303F4B">
        <w:rPr>
          <w:rStyle w:val="Emphasis"/>
          <w:highlight w:val="cyan"/>
        </w:rPr>
        <w:t>those times</w:t>
      </w:r>
      <w:r w:rsidRPr="0035141D">
        <w:rPr>
          <w:sz w:val="16"/>
        </w:rPr>
        <w:t>.</w:t>
      </w:r>
    </w:p>
    <w:p w14:paraId="3D30DAD2" w14:textId="77777777" w:rsidR="00516D0F" w:rsidRPr="0035141D" w:rsidRDefault="00516D0F" w:rsidP="00516D0F">
      <w:pPr>
        <w:rPr>
          <w:sz w:val="16"/>
        </w:rPr>
      </w:pPr>
      <w:r w:rsidRPr="00303F4B">
        <w:rPr>
          <w:rStyle w:val="StyleUnderline"/>
          <w:highlight w:val="cyan"/>
        </w:rPr>
        <w:t>With</w:t>
      </w:r>
      <w:r w:rsidRPr="0035141D">
        <w:rPr>
          <w:sz w:val="16"/>
        </w:rPr>
        <w:t xml:space="preserve"> an anti–Big Government White House invested in deregulating and dismantling the administrative state, </w:t>
      </w:r>
      <w:r w:rsidRPr="00303F4B">
        <w:rPr>
          <w:rStyle w:val="StyleUnderline"/>
          <w:highlight w:val="cyan"/>
        </w:rPr>
        <w:t>Congress in</w:t>
      </w:r>
      <w:r w:rsidRPr="0035141D">
        <w:rPr>
          <w:rStyle w:val="StyleUnderline"/>
        </w:rPr>
        <w:t xml:space="preserve"> a near-permanent state of </w:t>
      </w:r>
      <w:r w:rsidRPr="0035141D">
        <w:rPr>
          <w:rStyle w:val="Emphasis"/>
        </w:rPr>
        <w:t xml:space="preserve">partisan </w:t>
      </w:r>
      <w:r w:rsidRPr="00303F4B">
        <w:rPr>
          <w:rStyle w:val="Emphasis"/>
          <w:highlight w:val="cyan"/>
        </w:rPr>
        <w:t>gridlock</w:t>
      </w:r>
      <w:r w:rsidRPr="0035141D">
        <w:rPr>
          <w:sz w:val="16"/>
        </w:rPr>
        <w:t xml:space="preserve"> and a Supreme Court guided by an originalist view of the role of government, state legislatures and </w:t>
      </w:r>
      <w:r w:rsidRPr="00303F4B">
        <w:rPr>
          <w:rStyle w:val="StyleUnderline"/>
          <w:highlight w:val="cyan"/>
        </w:rPr>
        <w:t>state</w:t>
      </w:r>
      <w:r w:rsidRPr="0035141D">
        <w:rPr>
          <w:rStyle w:val="StyleUnderline"/>
        </w:rPr>
        <w:t xml:space="preserve"> government </w:t>
      </w:r>
      <w:r w:rsidRPr="00303F4B">
        <w:rPr>
          <w:rStyle w:val="StyleUnderline"/>
          <w:highlight w:val="cyan"/>
        </w:rPr>
        <w:t>agencies</w:t>
      </w:r>
      <w:r w:rsidRPr="0035141D">
        <w:rPr>
          <w:rStyle w:val="StyleUnderline"/>
        </w:rPr>
        <w:t xml:space="preserve"> have </w:t>
      </w:r>
      <w:r w:rsidRPr="00303F4B">
        <w:rPr>
          <w:rStyle w:val="Emphasis"/>
          <w:highlight w:val="cyan"/>
        </w:rPr>
        <w:t>stepped in</w:t>
      </w:r>
      <w:r w:rsidRPr="00303F4B">
        <w:rPr>
          <w:rStyle w:val="StyleUnderline"/>
          <w:highlight w:val="cyan"/>
        </w:rPr>
        <w:t xml:space="preserve"> to </w:t>
      </w:r>
      <w:r w:rsidRPr="00303F4B">
        <w:rPr>
          <w:rStyle w:val="Emphasis"/>
          <w:highlight w:val="cyan"/>
        </w:rPr>
        <w:t>fill the</w:t>
      </w:r>
      <w:r w:rsidRPr="0035141D">
        <w:rPr>
          <w:rStyle w:val="Emphasis"/>
        </w:rPr>
        <w:t xml:space="preserve"> legislative and regulatory </w:t>
      </w:r>
      <w:r w:rsidRPr="00303F4B">
        <w:rPr>
          <w:rStyle w:val="Emphasis"/>
          <w:highlight w:val="cyan"/>
        </w:rPr>
        <w:t>void</w:t>
      </w:r>
      <w:r w:rsidRPr="0035141D">
        <w:rPr>
          <w:sz w:val="16"/>
        </w:rPr>
        <w:t>.</w:t>
      </w:r>
    </w:p>
    <w:p w14:paraId="16478E8C" w14:textId="77777777" w:rsidR="00516D0F" w:rsidRPr="0035141D" w:rsidRDefault="00516D0F" w:rsidP="00516D0F">
      <w:pPr>
        <w:rPr>
          <w:sz w:val="16"/>
        </w:rPr>
      </w:pPr>
      <w:r w:rsidRPr="0035141D">
        <w:rPr>
          <w:rStyle w:val="StyleUnderline"/>
        </w:rPr>
        <w:t xml:space="preserve">State </w:t>
      </w:r>
      <w:r w:rsidRPr="00303F4B">
        <w:rPr>
          <w:rStyle w:val="Emphasis"/>
          <w:highlight w:val="cyan"/>
        </w:rPr>
        <w:t>a</w:t>
      </w:r>
      <w:r w:rsidRPr="0035141D">
        <w:rPr>
          <w:rStyle w:val="StyleUnderline"/>
        </w:rPr>
        <w:t xml:space="preserve">ttorneys </w:t>
      </w:r>
      <w:r w:rsidRPr="00303F4B">
        <w:rPr>
          <w:rStyle w:val="Emphasis"/>
          <w:highlight w:val="cyan"/>
        </w:rPr>
        <w:t>g</w:t>
      </w:r>
      <w:r w:rsidRPr="0035141D">
        <w:rPr>
          <w:rStyle w:val="StyleUnderline"/>
        </w:rPr>
        <w:t>eneral</w:t>
      </w:r>
      <w:r w:rsidRPr="0035141D">
        <w:rPr>
          <w:sz w:val="16"/>
        </w:rPr>
        <w:t xml:space="preserve">, meanwhile, </w:t>
      </w:r>
      <w:r w:rsidRPr="0035141D">
        <w:rPr>
          <w:rStyle w:val="StyleUnderline"/>
        </w:rPr>
        <w:t xml:space="preserve">have </w:t>
      </w:r>
      <w:r w:rsidRPr="00303F4B">
        <w:rPr>
          <w:rStyle w:val="StyleUnderline"/>
          <w:highlight w:val="cyan"/>
        </w:rPr>
        <w:t>assumed a</w:t>
      </w:r>
      <w:r w:rsidRPr="0035141D">
        <w:rPr>
          <w:rStyle w:val="StyleUnderline"/>
        </w:rPr>
        <w:t xml:space="preserve"> </w:t>
      </w:r>
      <w:r w:rsidRPr="0035141D">
        <w:rPr>
          <w:rStyle w:val="Emphasis"/>
        </w:rPr>
        <w:t xml:space="preserve">more </w:t>
      </w:r>
      <w:r w:rsidRPr="00303F4B">
        <w:rPr>
          <w:rStyle w:val="Emphasis"/>
          <w:highlight w:val="cyan"/>
        </w:rPr>
        <w:t>proactive</w:t>
      </w:r>
      <w:r w:rsidRPr="0035141D">
        <w:rPr>
          <w:rStyle w:val="Emphasis"/>
        </w:rPr>
        <w:t xml:space="preserve"> and </w:t>
      </w:r>
      <w:r w:rsidRPr="00303F4B">
        <w:rPr>
          <w:rStyle w:val="Emphasis"/>
          <w:highlight w:val="cyan"/>
        </w:rPr>
        <w:t>coordinated</w:t>
      </w:r>
      <w:r w:rsidRPr="0035141D">
        <w:rPr>
          <w:rStyle w:val="Emphasis"/>
        </w:rPr>
        <w:t xml:space="preserve"> litigating </w:t>
      </w:r>
      <w:r w:rsidRPr="00303F4B">
        <w:rPr>
          <w:rStyle w:val="Emphasis"/>
          <w:highlight w:val="cyan"/>
        </w:rPr>
        <w:t>posture</w:t>
      </w:r>
      <w:r w:rsidRPr="00303F4B">
        <w:rPr>
          <w:rStyle w:val="StyleUnderline"/>
          <w:highlight w:val="cyan"/>
        </w:rPr>
        <w:t xml:space="preserve"> to </w:t>
      </w:r>
      <w:r w:rsidRPr="00303F4B">
        <w:rPr>
          <w:rStyle w:val="Emphasis"/>
          <w:highlight w:val="cyan"/>
        </w:rPr>
        <w:t>effectively challenge federal law</w:t>
      </w:r>
      <w:r w:rsidRPr="0035141D">
        <w:rPr>
          <w:rStyle w:val="StyleUnderline"/>
        </w:rPr>
        <w:t xml:space="preserve"> enforcement policy </w:t>
      </w:r>
      <w:r w:rsidRPr="00303F4B">
        <w:rPr>
          <w:rStyle w:val="StyleUnderline"/>
          <w:highlight w:val="cyan"/>
        </w:rPr>
        <w:t xml:space="preserve">and </w:t>
      </w:r>
      <w:r w:rsidRPr="00303F4B">
        <w:rPr>
          <w:rStyle w:val="Emphasis"/>
          <w:highlight w:val="cyan"/>
        </w:rPr>
        <w:t>protect</w:t>
      </w:r>
      <w:r w:rsidRPr="00303F4B">
        <w:rPr>
          <w:rStyle w:val="Emphasis"/>
        </w:rPr>
        <w:t xml:space="preserve"> state regulation </w:t>
      </w:r>
      <w:r w:rsidRPr="00303F4B">
        <w:rPr>
          <w:rStyle w:val="Emphasis"/>
          <w:highlight w:val="cyan"/>
        </w:rPr>
        <w:t>from</w:t>
      </w:r>
      <w:r w:rsidRPr="00303F4B">
        <w:rPr>
          <w:rStyle w:val="Emphasis"/>
        </w:rPr>
        <w:t xml:space="preserve"> federal </w:t>
      </w:r>
      <w:r w:rsidRPr="00303F4B">
        <w:rPr>
          <w:rStyle w:val="Emphasis"/>
          <w:highlight w:val="cyan"/>
        </w:rPr>
        <w:t>preemption</w:t>
      </w:r>
      <w:r w:rsidRPr="0035141D">
        <w:rPr>
          <w:sz w:val="16"/>
        </w:rPr>
        <w:t>.</w:t>
      </w:r>
    </w:p>
    <w:p w14:paraId="523445AF" w14:textId="77777777" w:rsidR="00516D0F" w:rsidRPr="0035141D" w:rsidRDefault="00516D0F" w:rsidP="00516D0F">
      <w:pPr>
        <w:rPr>
          <w:sz w:val="16"/>
        </w:rPr>
      </w:pPr>
      <w:r w:rsidRPr="0035141D">
        <w:rPr>
          <w:rStyle w:val="StyleUnderline"/>
        </w:rPr>
        <w:t>The increase in attorney general activism is</w:t>
      </w:r>
      <w:r w:rsidRPr="0035141D">
        <w:rPr>
          <w:sz w:val="16"/>
        </w:rPr>
        <w:t xml:space="preserve"> also </w:t>
      </w:r>
      <w:r w:rsidRPr="0035141D">
        <w:rPr>
          <w:rStyle w:val="StyleUnderline"/>
        </w:rPr>
        <w:t xml:space="preserve">a response to the </w:t>
      </w:r>
      <w:r w:rsidRPr="0035141D">
        <w:rPr>
          <w:rStyle w:val="Emphasis"/>
        </w:rPr>
        <w:t>political polarization</w:t>
      </w:r>
      <w:r w:rsidRPr="0035141D">
        <w:rPr>
          <w:sz w:val="16"/>
        </w:rPr>
        <w:t xml:space="preserve"> that has plagued our civic life for the past two decades but has intensified by orders of magnitude during the Obama and Trump administrations. During the Obama years, conservative state attorneys general banded together to oppose regulatory changes and actions taken by the Environmental Protection Agency (EPA), the Department of Health and Human Services (HHS), the Consumer Financial Protection Bureau (CFPB) and other federal agencies. They submitted public comments opposing proposed regulations, filed multistate lawsuits seeking to prevent their enforcement and submitted friend-of-the-court briefs in support of private actions by individuals, companies and industry coalitions or associations.</w:t>
      </w:r>
    </w:p>
    <w:p w14:paraId="3A622696" w14:textId="77777777" w:rsidR="00516D0F" w:rsidRPr="0035141D" w:rsidRDefault="00516D0F" w:rsidP="00516D0F">
      <w:pPr>
        <w:rPr>
          <w:sz w:val="16"/>
        </w:rPr>
      </w:pPr>
      <w:r w:rsidRPr="0035141D">
        <w:rPr>
          <w:sz w:val="16"/>
        </w:rPr>
        <w:t xml:space="preserve">More recently, liberal state attorneys general have dialed up the activism to 11 in response to President Trump’s launch of the most aggressive agenda of any president in living memory. </w:t>
      </w:r>
      <w:r w:rsidRPr="0035141D">
        <w:rPr>
          <w:rStyle w:val="StyleUnderline"/>
        </w:rPr>
        <w:t xml:space="preserve">Many </w:t>
      </w:r>
      <w:r w:rsidRPr="00303F4B">
        <w:rPr>
          <w:rStyle w:val="StyleUnderline"/>
          <w:highlight w:val="cyan"/>
        </w:rPr>
        <w:t>state AGs</w:t>
      </w:r>
      <w:r w:rsidRPr="0035141D">
        <w:rPr>
          <w:rStyle w:val="StyleUnderline"/>
        </w:rPr>
        <w:t xml:space="preserve">, seeing themselves as </w:t>
      </w:r>
      <w:r w:rsidRPr="00303F4B">
        <w:rPr>
          <w:rStyle w:val="StyleUnderline"/>
          <w:highlight w:val="cyan"/>
        </w:rPr>
        <w:t xml:space="preserve">the nation’s </w:t>
      </w:r>
      <w:r w:rsidRPr="00303F4B">
        <w:rPr>
          <w:rStyle w:val="Emphasis"/>
          <w:highlight w:val="cyan"/>
        </w:rPr>
        <w:t>“last line of defense,”</w:t>
      </w:r>
      <w:r w:rsidRPr="0035141D">
        <w:rPr>
          <w:rStyle w:val="StyleUnderline"/>
        </w:rPr>
        <w:t xml:space="preserve"> have </w:t>
      </w:r>
      <w:r w:rsidRPr="00303F4B">
        <w:rPr>
          <w:rStyle w:val="StyleUnderline"/>
          <w:highlight w:val="cyan"/>
        </w:rPr>
        <w:t>joined together</w:t>
      </w:r>
      <w:r w:rsidRPr="0035141D">
        <w:rPr>
          <w:rStyle w:val="StyleUnderline"/>
        </w:rPr>
        <w:t xml:space="preserve"> to oppose a wide range of administration policies</w:t>
      </w:r>
      <w:r w:rsidRPr="0035141D">
        <w:rPr>
          <w:sz w:val="16"/>
        </w:rPr>
        <w:t>, from expanding offshore drilling to rolling back vehicle emission standards to placing immigration-related conditions on federal funding for law enforcement grants.</w:t>
      </w:r>
    </w:p>
    <w:p w14:paraId="626F246D" w14:textId="77777777" w:rsidR="00516D0F" w:rsidRPr="0035141D" w:rsidRDefault="00516D0F" w:rsidP="00516D0F">
      <w:pPr>
        <w:rPr>
          <w:sz w:val="16"/>
        </w:rPr>
      </w:pPr>
      <w:r w:rsidRPr="0035141D">
        <w:rPr>
          <w:sz w:val="16"/>
        </w:rPr>
        <w:t>In states that have taken on the role of change agents—legalizing cannabis, tightening gun control laws, creating state-level CFPBs—state AGs have been playing offense and defense: enforcing state laws and regulations against companies and individuals and defending state sovereignty against federal government intrusions.</w:t>
      </w:r>
    </w:p>
    <w:p w14:paraId="5CD564EE" w14:textId="77777777" w:rsidR="00516D0F" w:rsidRPr="0035141D" w:rsidRDefault="00516D0F" w:rsidP="00516D0F">
      <w:pPr>
        <w:rPr>
          <w:sz w:val="16"/>
        </w:rPr>
      </w:pPr>
      <w:r w:rsidRPr="0035141D">
        <w:rPr>
          <w:sz w:val="16"/>
        </w:rPr>
        <w:t>At this writing, Democratic AGs have filed approximately 60 lawsuits against the Trump administration, including actions challenging the expansion of association health plans, caps on state and local tax deductions, parent-child separations at the border, the methane rule rollback, expanded offshore drilling and the repeal of net neutrality rules.</w:t>
      </w:r>
    </w:p>
    <w:p w14:paraId="018DD78E" w14:textId="77777777" w:rsidR="00516D0F" w:rsidRPr="0035141D" w:rsidRDefault="00516D0F" w:rsidP="00516D0F">
      <w:pPr>
        <w:rPr>
          <w:sz w:val="16"/>
        </w:rPr>
      </w:pPr>
      <w:r w:rsidRPr="0035141D">
        <w:rPr>
          <w:sz w:val="16"/>
        </w:rPr>
        <w:t xml:space="preserve">While no one expects a divided 116th Congress to make much progress on any policy initiatives, Democrats emerged from the 2018 midterm elections at the state level with a majority of AG seats — 27 to Republicans’ 24 [including Washington, D.C.], a net increase of four— fortifying the party’s </w:t>
      </w:r>
      <w:r w:rsidRPr="00303F4B">
        <w:rPr>
          <w:rStyle w:val="StyleUnderline"/>
          <w:highlight w:val="cyan"/>
        </w:rPr>
        <w:t>efforts</w:t>
      </w:r>
      <w:r w:rsidRPr="0035141D">
        <w:rPr>
          <w:sz w:val="16"/>
        </w:rPr>
        <w:t xml:space="preserve"> to </w:t>
      </w:r>
      <w:r w:rsidRPr="00303F4B">
        <w:rPr>
          <w:rStyle w:val="StyleUnderline"/>
          <w:highlight w:val="cyan"/>
        </w:rPr>
        <w:t xml:space="preserve">use states as a </w:t>
      </w:r>
      <w:r w:rsidRPr="00303F4B">
        <w:rPr>
          <w:rStyle w:val="Emphasis"/>
          <w:highlight w:val="cyan"/>
        </w:rPr>
        <w:t>firewall</w:t>
      </w:r>
      <w:r w:rsidRPr="0035141D">
        <w:rPr>
          <w:sz w:val="16"/>
        </w:rPr>
        <w:t xml:space="preserve"> against President Trump </w:t>
      </w:r>
      <w:r w:rsidRPr="0035141D">
        <w:rPr>
          <w:rStyle w:val="StyleUnderline"/>
        </w:rPr>
        <w:t>through</w:t>
      </w:r>
      <w:r w:rsidRPr="0035141D">
        <w:rPr>
          <w:sz w:val="16"/>
        </w:rPr>
        <w:t xml:space="preserve"> more challenges to administration policies and more investigations and </w:t>
      </w:r>
      <w:r w:rsidRPr="0035141D">
        <w:rPr>
          <w:rStyle w:val="StyleUnderline"/>
        </w:rPr>
        <w:t xml:space="preserve">enforcement actions relating to state laws </w:t>
      </w:r>
      <w:r w:rsidRPr="00303F4B">
        <w:rPr>
          <w:rStyle w:val="StyleUnderline"/>
          <w:highlight w:val="cyan"/>
        </w:rPr>
        <w:t>on</w:t>
      </w:r>
      <w:r w:rsidRPr="0035141D">
        <w:rPr>
          <w:sz w:val="16"/>
        </w:rPr>
        <w:t xml:space="preserve"> consumer protection, </w:t>
      </w:r>
      <w:r w:rsidRPr="00303F4B">
        <w:rPr>
          <w:rStyle w:val="Emphasis"/>
          <w:highlight w:val="cyan"/>
        </w:rPr>
        <w:t>antitrust</w:t>
      </w:r>
      <w:r w:rsidRPr="0035141D">
        <w:rPr>
          <w:sz w:val="16"/>
        </w:rPr>
        <w:t>, financial services, data privacy, unfair/deceptive business practices, false claims, the environment and other laws to protect the public interest.</w:t>
      </w:r>
    </w:p>
    <w:p w14:paraId="399314F0" w14:textId="77777777" w:rsidR="00516D0F" w:rsidRPr="0035141D" w:rsidRDefault="00516D0F" w:rsidP="00516D0F">
      <w:pPr>
        <w:rPr>
          <w:sz w:val="16"/>
        </w:rPr>
      </w:pPr>
      <w:r w:rsidRPr="0035141D">
        <w:rPr>
          <w:rStyle w:val="StyleUnderline"/>
        </w:rPr>
        <w:t xml:space="preserve">State AGs, </w:t>
      </w:r>
      <w:r w:rsidRPr="00303F4B">
        <w:rPr>
          <w:rStyle w:val="StyleUnderline"/>
        </w:rPr>
        <w:t>by</w:t>
      </w:r>
      <w:r w:rsidRPr="0035141D">
        <w:rPr>
          <w:rStyle w:val="StyleUnderline"/>
        </w:rPr>
        <w:t xml:space="preserve"> routinely </w:t>
      </w:r>
      <w:r w:rsidRPr="00303F4B">
        <w:rPr>
          <w:rStyle w:val="StyleUnderline"/>
          <w:highlight w:val="cyan"/>
        </w:rPr>
        <w:t>combining</w:t>
      </w:r>
      <w:r w:rsidRPr="0035141D">
        <w:rPr>
          <w:rStyle w:val="StyleUnderline"/>
        </w:rPr>
        <w:t xml:space="preserve"> their </w:t>
      </w:r>
      <w:r w:rsidRPr="00303F4B">
        <w:rPr>
          <w:rStyle w:val="StyleUnderline"/>
          <w:highlight w:val="cyan"/>
        </w:rPr>
        <w:t>resources on multistate</w:t>
      </w:r>
      <w:r w:rsidRPr="0035141D">
        <w:rPr>
          <w:rStyle w:val="StyleUnderline"/>
        </w:rPr>
        <w:t xml:space="preserve"> and multi-defendant investigations and enforcement </w:t>
      </w:r>
      <w:r w:rsidRPr="00303F4B">
        <w:rPr>
          <w:rStyle w:val="StyleUnderline"/>
        </w:rPr>
        <w:t>actions</w:t>
      </w:r>
      <w:r w:rsidRPr="0035141D">
        <w:rPr>
          <w:rStyle w:val="StyleUnderline"/>
        </w:rPr>
        <w:t xml:space="preserve">, both civil and criminal, have </w:t>
      </w:r>
      <w:r w:rsidRPr="00303F4B">
        <w:rPr>
          <w:rStyle w:val="Emphasis"/>
          <w:highlight w:val="cyan"/>
        </w:rPr>
        <w:t>raised the stakes</w:t>
      </w:r>
      <w:r w:rsidRPr="00303F4B">
        <w:rPr>
          <w:rStyle w:val="StyleUnderline"/>
          <w:highlight w:val="cyan"/>
        </w:rPr>
        <w:t xml:space="preserve"> for</w:t>
      </w:r>
      <w:r w:rsidRPr="0035141D">
        <w:rPr>
          <w:rStyle w:val="StyleUnderline"/>
        </w:rPr>
        <w:t xml:space="preserve"> companies and </w:t>
      </w:r>
      <w:r w:rsidRPr="00303F4B">
        <w:rPr>
          <w:rStyle w:val="Emphasis"/>
          <w:highlight w:val="cyan"/>
        </w:rPr>
        <w:t>entire industries</w:t>
      </w:r>
      <w:r w:rsidRPr="0035141D">
        <w:rPr>
          <w:rStyle w:val="StyleUnderline"/>
        </w:rPr>
        <w:t xml:space="preserve">. </w:t>
      </w:r>
      <w:r w:rsidRPr="0035141D">
        <w:rPr>
          <w:rStyle w:val="Emphasis"/>
        </w:rPr>
        <w:t>Understanding</w:t>
      </w:r>
      <w:r w:rsidRPr="0035141D">
        <w:rPr>
          <w:rStyle w:val="StyleUnderline"/>
        </w:rPr>
        <w:t xml:space="preserve"> the scope of an AG’s authority and its level of activity and the political dynamics framing their choices, is </w:t>
      </w:r>
      <w:r w:rsidRPr="0035141D">
        <w:rPr>
          <w:rStyle w:val="Emphasis"/>
        </w:rPr>
        <w:t>critical</w:t>
      </w:r>
      <w:r w:rsidRPr="0035141D">
        <w:rPr>
          <w:rStyle w:val="StyleUnderline"/>
        </w:rPr>
        <w:t xml:space="preserve"> to assessing, and addressing, many businesses’ regulatory risks</w:t>
      </w:r>
      <w:r w:rsidRPr="0035141D">
        <w:rPr>
          <w:sz w:val="16"/>
        </w:rPr>
        <w:t>.</w:t>
      </w:r>
    </w:p>
    <w:p w14:paraId="2EAB0414" w14:textId="77777777" w:rsidR="00516D0F" w:rsidRDefault="00516D0F" w:rsidP="00516D0F">
      <w:pPr>
        <w:pStyle w:val="Heading4"/>
      </w:pPr>
      <w:r>
        <w:t xml:space="preserve">They have </w:t>
      </w:r>
      <w:r>
        <w:rPr>
          <w:u w:val="single"/>
        </w:rPr>
        <w:t>experience</w:t>
      </w:r>
      <w:r>
        <w:t xml:space="preserve"> and </w:t>
      </w:r>
      <w:r>
        <w:rPr>
          <w:u w:val="single"/>
        </w:rPr>
        <w:t>expertise</w:t>
      </w:r>
      <w:r>
        <w:t xml:space="preserve"> AND are </w:t>
      </w:r>
      <w:r>
        <w:rPr>
          <w:u w:val="single"/>
        </w:rPr>
        <w:t>comparatively better</w:t>
      </w:r>
      <w:r>
        <w:t xml:space="preserve"> than </w:t>
      </w:r>
      <w:r>
        <w:rPr>
          <w:u w:val="single"/>
        </w:rPr>
        <w:t>federal</w:t>
      </w:r>
      <w:r>
        <w:t xml:space="preserve"> enforcement</w:t>
      </w:r>
    </w:p>
    <w:p w14:paraId="71C84F93" w14:textId="77777777" w:rsidR="00516D0F" w:rsidRDefault="00516D0F" w:rsidP="00516D0F">
      <w:r>
        <w:t xml:space="preserve">Robert L. </w:t>
      </w:r>
      <w:r w:rsidRPr="00D703E3">
        <w:rPr>
          <w:rStyle w:val="Style13ptBold"/>
        </w:rPr>
        <w:t>Hubbard 5</w:t>
      </w:r>
      <w:r>
        <w:t>, Director of Litigation at the Antitrust Bureau of the New York Attorney General's Office, and James Yoon, Assistant Attorney General in the Antitrust Bureau of the New York Attorney General's Office, “How The Antitrust Modernization Commission Should View State Antitrust Enforcement”, Loyola Consumer Law Review, 17 Loy. Consumer L. Rev. 497, Lexis</w:t>
      </w:r>
    </w:p>
    <w:p w14:paraId="2CA1B237" w14:textId="77777777" w:rsidR="00516D0F" w:rsidRPr="00E20746" w:rsidRDefault="00516D0F" w:rsidP="00516D0F">
      <w:pPr>
        <w:rPr>
          <w:sz w:val="16"/>
        </w:rPr>
      </w:pPr>
      <w:r w:rsidRPr="00E20746">
        <w:rPr>
          <w:sz w:val="16"/>
        </w:rPr>
        <w:t>C. States Both Lead and Initiate Antitrust Litigation</w:t>
      </w:r>
    </w:p>
    <w:p w14:paraId="523EAC8A" w14:textId="77777777" w:rsidR="00516D0F" w:rsidRPr="00E20746" w:rsidRDefault="00516D0F" w:rsidP="00516D0F">
      <w:pPr>
        <w:rPr>
          <w:sz w:val="16"/>
        </w:rPr>
      </w:pPr>
      <w:r w:rsidRPr="00E20746">
        <w:rPr>
          <w:rStyle w:val="StyleUnderline"/>
        </w:rPr>
        <w:t xml:space="preserve">Contrary to being free riders, states are often the </w:t>
      </w:r>
      <w:r w:rsidRPr="00E20746">
        <w:rPr>
          <w:rStyle w:val="Emphasis"/>
        </w:rPr>
        <w:t>first and only plaintiff</w:t>
      </w:r>
      <w:r w:rsidRPr="00E20746">
        <w:rPr>
          <w:rStyle w:val="StyleUnderline"/>
        </w:rPr>
        <w:t xml:space="preserve"> in antitrust matters. </w:t>
      </w:r>
      <w:r w:rsidRPr="00AD5327">
        <w:rPr>
          <w:rStyle w:val="Emphasis"/>
          <w:highlight w:val="cyan"/>
        </w:rPr>
        <w:t>Acting alone</w:t>
      </w:r>
      <w:r w:rsidRPr="00AD5327">
        <w:rPr>
          <w:rStyle w:val="StyleUnderline"/>
          <w:highlight w:val="cyan"/>
        </w:rPr>
        <w:t>, states</w:t>
      </w:r>
      <w:r w:rsidRPr="00E20746">
        <w:rPr>
          <w:rStyle w:val="StyleUnderline"/>
        </w:rPr>
        <w:t xml:space="preserve"> have </w:t>
      </w:r>
      <w:r w:rsidRPr="00E20746">
        <w:rPr>
          <w:rStyle w:val="Emphasis"/>
        </w:rPr>
        <w:t>initiated</w:t>
      </w:r>
      <w:r w:rsidRPr="00E20746">
        <w:rPr>
          <w:rStyle w:val="StyleUnderline"/>
        </w:rPr>
        <w:t xml:space="preserve"> matters or </w:t>
      </w:r>
      <w:r w:rsidRPr="00AD5327">
        <w:rPr>
          <w:rStyle w:val="Emphasis"/>
          <w:highlight w:val="cyan"/>
        </w:rPr>
        <w:t>extended matters into new areas</w:t>
      </w:r>
      <w:r w:rsidRPr="00E20746">
        <w:rPr>
          <w:rStyle w:val="StyleUnderline"/>
        </w:rPr>
        <w:t xml:space="preserve"> or for </w:t>
      </w:r>
      <w:r w:rsidRPr="00E20746">
        <w:rPr>
          <w:rStyle w:val="Emphasis"/>
        </w:rPr>
        <w:t>new claimants</w:t>
      </w:r>
      <w:r w:rsidRPr="00E20746">
        <w:rPr>
          <w:sz w:val="16"/>
        </w:rPr>
        <w:t xml:space="preserve">. The </w:t>
      </w:r>
      <w:r w:rsidRPr="00E20746">
        <w:rPr>
          <w:rStyle w:val="StyleUnderline"/>
        </w:rPr>
        <w:t>cases</w:t>
      </w:r>
      <w:r w:rsidRPr="00E20746">
        <w:rPr>
          <w:sz w:val="16"/>
        </w:rPr>
        <w:t xml:space="preserve"> cited in the footnote </w:t>
      </w:r>
      <w:r w:rsidRPr="00E20746">
        <w:rPr>
          <w:rStyle w:val="StyleUnderline"/>
        </w:rPr>
        <w:t xml:space="preserve">illustrates these points for </w:t>
      </w:r>
      <w:r w:rsidRPr="00E20746">
        <w:rPr>
          <w:rStyle w:val="Emphasis"/>
        </w:rPr>
        <w:t>all fifty states</w:t>
      </w:r>
      <w:r w:rsidRPr="00E20746">
        <w:rPr>
          <w:sz w:val="16"/>
        </w:rPr>
        <w:t xml:space="preserve">.  [*524]  As the parentheticals in the footnote specify, many of these cases are local and involve local activity such as groceries, dairies, construction firms, and a varied list of manufacturers and retailers. </w:t>
      </w:r>
      <w:r w:rsidRPr="00E20746">
        <w:rPr>
          <w:rStyle w:val="StyleUnderline"/>
        </w:rPr>
        <w:t xml:space="preserve">The majority of the litigations assert claims </w:t>
      </w:r>
      <w:r w:rsidRPr="00AD5327">
        <w:rPr>
          <w:rStyle w:val="StyleUnderline"/>
          <w:highlight w:val="cyan"/>
        </w:rPr>
        <w:t xml:space="preserve">for </w:t>
      </w:r>
      <w:r w:rsidRPr="00AD5327">
        <w:rPr>
          <w:rStyle w:val="Emphasis"/>
          <w:highlight w:val="cyan"/>
        </w:rPr>
        <w:t>price-fixing</w:t>
      </w:r>
      <w:r w:rsidRPr="00E20746">
        <w:rPr>
          <w:rStyle w:val="StyleUnderline"/>
        </w:rPr>
        <w:t xml:space="preserve"> and </w:t>
      </w:r>
      <w:r w:rsidRPr="00AD5327">
        <w:rPr>
          <w:rStyle w:val="Emphasis"/>
          <w:highlight w:val="cyan"/>
        </w:rPr>
        <w:t>bid-rigging</w:t>
      </w:r>
      <w:r w:rsidRPr="00E20746">
        <w:rPr>
          <w:rStyle w:val="StyleUnderline"/>
        </w:rPr>
        <w:t xml:space="preserve">, but include </w:t>
      </w:r>
      <w:r w:rsidRPr="00E20746">
        <w:rPr>
          <w:rStyle w:val="Emphasis"/>
        </w:rPr>
        <w:t>other antitrust claims</w:t>
      </w:r>
      <w:r w:rsidRPr="00E20746">
        <w:rPr>
          <w:rStyle w:val="StyleUnderline"/>
        </w:rPr>
        <w:t xml:space="preserve"> such as </w:t>
      </w:r>
      <w:r w:rsidRPr="00AD5327">
        <w:rPr>
          <w:rStyle w:val="Emphasis"/>
          <w:highlight w:val="cyan"/>
        </w:rPr>
        <w:t>tying</w:t>
      </w:r>
      <w:r w:rsidRPr="00AD5327">
        <w:rPr>
          <w:rStyle w:val="StyleUnderline"/>
          <w:highlight w:val="cyan"/>
        </w:rPr>
        <w:t xml:space="preserve">, </w:t>
      </w:r>
      <w:r w:rsidRPr="00AD5327">
        <w:rPr>
          <w:rStyle w:val="Emphasis"/>
          <w:highlight w:val="cyan"/>
        </w:rPr>
        <w:t>monopolization</w:t>
      </w:r>
      <w:r w:rsidRPr="00AD5327">
        <w:rPr>
          <w:rStyle w:val="StyleUnderline"/>
          <w:highlight w:val="cyan"/>
        </w:rPr>
        <w:t xml:space="preserve">, and </w:t>
      </w:r>
      <w:r w:rsidRPr="00AD5327">
        <w:rPr>
          <w:rStyle w:val="Emphasis"/>
          <w:highlight w:val="cyan"/>
        </w:rPr>
        <w:t>exclusive dealing</w:t>
      </w:r>
      <w:r w:rsidRPr="00E20746">
        <w:rPr>
          <w:sz w:val="16"/>
        </w:rPr>
        <w:t>.</w:t>
      </w:r>
    </w:p>
    <w:p w14:paraId="496E0BB0" w14:textId="77777777" w:rsidR="00516D0F" w:rsidRPr="00E20746" w:rsidRDefault="00516D0F" w:rsidP="00516D0F">
      <w:pPr>
        <w:rPr>
          <w:sz w:val="16"/>
        </w:rPr>
      </w:pPr>
      <w:r w:rsidRPr="00E20746">
        <w:rPr>
          <w:sz w:val="16"/>
        </w:rPr>
        <w:t>D. States Work Together with Federal Antitrust Enforcers</w:t>
      </w:r>
    </w:p>
    <w:p w14:paraId="1DC34BD0" w14:textId="77777777" w:rsidR="00516D0F" w:rsidRPr="00E20746" w:rsidRDefault="00516D0F" w:rsidP="00516D0F">
      <w:pPr>
        <w:rPr>
          <w:sz w:val="16"/>
        </w:rPr>
      </w:pPr>
      <w:r w:rsidRPr="00E20746">
        <w:rPr>
          <w:sz w:val="16"/>
        </w:rPr>
        <w:t xml:space="preserve">Even when states are not the lead or first-named plaintiff, </w:t>
      </w:r>
      <w:r w:rsidRPr="00AD5327">
        <w:rPr>
          <w:rStyle w:val="Emphasis"/>
          <w:highlight w:val="cyan"/>
        </w:rPr>
        <w:t>states</w:t>
      </w:r>
      <w:r w:rsidRPr="00E20746">
        <w:rPr>
          <w:rStyle w:val="StyleUnderline"/>
        </w:rPr>
        <w:t xml:space="preserve">' participation </w:t>
      </w:r>
      <w:r w:rsidRPr="00AD5327">
        <w:rPr>
          <w:rStyle w:val="Emphasis"/>
          <w:highlight w:val="cyan"/>
        </w:rPr>
        <w:t>add</w:t>
      </w:r>
      <w:r w:rsidRPr="00E20746">
        <w:rPr>
          <w:rStyle w:val="Emphasis"/>
        </w:rPr>
        <w:t xml:space="preserve">s </w:t>
      </w:r>
      <w:r w:rsidRPr="00AD5327">
        <w:rPr>
          <w:rStyle w:val="Emphasis"/>
          <w:highlight w:val="cyan"/>
        </w:rPr>
        <w:t>value</w:t>
      </w:r>
      <w:r w:rsidRPr="00E20746">
        <w:rPr>
          <w:rStyle w:val="StyleUnderline"/>
        </w:rPr>
        <w:t xml:space="preserve"> to the litigation, </w:t>
      </w:r>
      <w:r w:rsidRPr="00AD5327">
        <w:rPr>
          <w:rStyle w:val="StyleUnderline"/>
          <w:highlight w:val="cyan"/>
        </w:rPr>
        <w:t>contributing to</w:t>
      </w:r>
      <w:r w:rsidRPr="00E20746">
        <w:rPr>
          <w:rStyle w:val="StyleUnderline"/>
        </w:rPr>
        <w:t xml:space="preserve"> a </w:t>
      </w:r>
      <w:r w:rsidRPr="00E20746">
        <w:rPr>
          <w:rStyle w:val="Emphasis"/>
        </w:rPr>
        <w:t xml:space="preserve">more </w:t>
      </w:r>
      <w:r w:rsidRPr="00AD5327">
        <w:rPr>
          <w:rStyle w:val="Emphasis"/>
          <w:highlight w:val="cyan"/>
        </w:rPr>
        <w:t>complete analysis</w:t>
      </w:r>
      <w:r w:rsidRPr="00AD5327">
        <w:rPr>
          <w:rStyle w:val="StyleUnderline"/>
          <w:highlight w:val="cyan"/>
        </w:rPr>
        <w:t>. States</w:t>
      </w:r>
      <w:r w:rsidRPr="00E20746">
        <w:rPr>
          <w:rStyle w:val="StyleUnderline"/>
        </w:rPr>
        <w:t xml:space="preserve"> help </w:t>
      </w:r>
      <w:r w:rsidRPr="00AD5327">
        <w:rPr>
          <w:rStyle w:val="Emphasis"/>
          <w:highlight w:val="cyan"/>
        </w:rPr>
        <w:t>build a case</w:t>
      </w:r>
      <w:r w:rsidRPr="00E20746">
        <w:rPr>
          <w:rStyle w:val="StyleUnderline"/>
        </w:rPr>
        <w:t xml:space="preserve"> by </w:t>
      </w:r>
      <w:r w:rsidRPr="00AD5327">
        <w:rPr>
          <w:rStyle w:val="Emphasis"/>
          <w:highlight w:val="cyan"/>
        </w:rPr>
        <w:t>adding</w:t>
      </w:r>
      <w:r w:rsidRPr="00E20746">
        <w:rPr>
          <w:rStyle w:val="Emphasis"/>
        </w:rPr>
        <w:t xml:space="preserve"> their </w:t>
      </w:r>
      <w:r w:rsidRPr="00AD5327">
        <w:rPr>
          <w:rStyle w:val="Emphasis"/>
          <w:highlight w:val="cyan"/>
        </w:rPr>
        <w:t>knowledge</w:t>
      </w:r>
      <w:r w:rsidRPr="00AD5327">
        <w:rPr>
          <w:rStyle w:val="StyleUnderline"/>
          <w:highlight w:val="cyan"/>
        </w:rPr>
        <w:t xml:space="preserve"> of</w:t>
      </w:r>
      <w:r w:rsidRPr="00E20746">
        <w:rPr>
          <w:rStyle w:val="StyleUnderline"/>
        </w:rPr>
        <w:t xml:space="preserve"> the </w:t>
      </w:r>
      <w:r w:rsidRPr="00AD5327">
        <w:rPr>
          <w:rStyle w:val="Emphasis"/>
          <w:highlight w:val="cyan"/>
        </w:rPr>
        <w:t>local markets</w:t>
      </w:r>
      <w:r w:rsidRPr="00E20746">
        <w:rPr>
          <w:rStyle w:val="StyleUnderline"/>
        </w:rPr>
        <w:t xml:space="preserve"> and </w:t>
      </w:r>
      <w:r w:rsidRPr="00E20746">
        <w:rPr>
          <w:rStyle w:val="Emphasis"/>
        </w:rPr>
        <w:t>familiarity with the local geography</w:t>
      </w:r>
      <w:r w:rsidRPr="00E20746">
        <w:rPr>
          <w:rStyle w:val="StyleUnderline"/>
        </w:rPr>
        <w:t xml:space="preserve">, </w:t>
      </w:r>
      <w:r w:rsidRPr="00AD5327">
        <w:rPr>
          <w:rStyle w:val="Emphasis"/>
          <w:highlight w:val="cyan"/>
        </w:rPr>
        <w:t>help navigate</w:t>
      </w:r>
      <w:r w:rsidRPr="00E20746">
        <w:rPr>
          <w:rStyle w:val="StyleUnderline"/>
        </w:rPr>
        <w:t xml:space="preserve"> through state agency and regulatory</w:t>
      </w:r>
      <w:r w:rsidRPr="00E20746">
        <w:rPr>
          <w:sz w:val="16"/>
        </w:rPr>
        <w:t xml:space="preserve">  [*525]  </w:t>
      </w:r>
      <w:r w:rsidRPr="00AD5327">
        <w:rPr>
          <w:rStyle w:val="StyleUnderline"/>
          <w:highlight w:val="cyan"/>
        </w:rPr>
        <w:t>overlays</w:t>
      </w:r>
      <w:r w:rsidRPr="00E20746">
        <w:rPr>
          <w:rStyle w:val="StyleUnderline"/>
        </w:rPr>
        <w:t xml:space="preserve"> as in banking, health care, and insurance markets, </w:t>
      </w:r>
      <w:r w:rsidRPr="00AD5327">
        <w:rPr>
          <w:rStyle w:val="StyleUnderline"/>
          <w:highlight w:val="cyan"/>
        </w:rPr>
        <w:t xml:space="preserve">and </w:t>
      </w:r>
      <w:r w:rsidRPr="00AD5327">
        <w:rPr>
          <w:rStyle w:val="Emphasis"/>
          <w:highlight w:val="cyan"/>
        </w:rPr>
        <w:t>act as</w:t>
      </w:r>
      <w:r w:rsidRPr="00E20746">
        <w:rPr>
          <w:rStyle w:val="Emphasis"/>
        </w:rPr>
        <w:t xml:space="preserve"> local </w:t>
      </w:r>
      <w:r w:rsidRPr="00AD5327">
        <w:rPr>
          <w:rStyle w:val="Emphasis"/>
          <w:highlight w:val="cyan"/>
        </w:rPr>
        <w:t>counsel</w:t>
      </w:r>
      <w:r w:rsidRPr="00E20746">
        <w:rPr>
          <w:rStyle w:val="StyleUnderline"/>
        </w:rPr>
        <w:t xml:space="preserve"> for their federal counterparts</w:t>
      </w:r>
      <w:r w:rsidRPr="00E20746">
        <w:rPr>
          <w:sz w:val="16"/>
        </w:rPr>
        <w:t>.</w:t>
      </w:r>
    </w:p>
    <w:p w14:paraId="68401B1D" w14:textId="77777777" w:rsidR="00516D0F" w:rsidRPr="00E20746" w:rsidRDefault="00516D0F" w:rsidP="00516D0F">
      <w:pPr>
        <w:rPr>
          <w:sz w:val="16"/>
        </w:rPr>
      </w:pPr>
      <w:r w:rsidRPr="00E20746">
        <w:rPr>
          <w:sz w:val="16"/>
        </w:rPr>
        <w:t xml:space="preserve">From the perspective of the state, committing resources to a joint investigation is eminently reasonable. The marginal benefit is often worth the marginal cost. Within the investigation or litigation, the state can push to accomplish state goals. </w:t>
      </w:r>
      <w:r w:rsidRPr="00AD5327">
        <w:rPr>
          <w:rStyle w:val="Emphasis"/>
          <w:highlight w:val="cyan"/>
        </w:rPr>
        <w:t>A</w:t>
      </w:r>
      <w:r w:rsidRPr="00E20746">
        <w:rPr>
          <w:rStyle w:val="StyleUnderline"/>
        </w:rPr>
        <w:t xml:space="preserve">ttorneys </w:t>
      </w:r>
      <w:r w:rsidRPr="00AD5327">
        <w:rPr>
          <w:rStyle w:val="Emphasis"/>
          <w:highlight w:val="cyan"/>
        </w:rPr>
        <w:t>g</w:t>
      </w:r>
      <w:r w:rsidRPr="00E20746">
        <w:rPr>
          <w:rStyle w:val="StyleUnderline"/>
        </w:rPr>
        <w:t xml:space="preserve">eneral </w:t>
      </w:r>
      <w:r w:rsidRPr="00AD5327">
        <w:rPr>
          <w:rStyle w:val="StyleUnderline"/>
          <w:highlight w:val="cyan"/>
        </w:rPr>
        <w:t>can bring</w:t>
      </w:r>
      <w:r w:rsidRPr="00E20746">
        <w:rPr>
          <w:rStyle w:val="StyleUnderline"/>
        </w:rPr>
        <w:t xml:space="preserve"> specific attorney general </w:t>
      </w:r>
      <w:r w:rsidRPr="00AD5327">
        <w:rPr>
          <w:rStyle w:val="StyleUnderline"/>
          <w:highlight w:val="cyan"/>
        </w:rPr>
        <w:t>tools to bear</w:t>
      </w:r>
      <w:r w:rsidRPr="00E20746">
        <w:rPr>
          <w:rStyle w:val="StyleUnderline"/>
        </w:rPr>
        <w:t xml:space="preserve"> for the investigation or litigation as a whole, </w:t>
      </w:r>
      <w:r w:rsidRPr="00AD5327">
        <w:rPr>
          <w:rStyle w:val="StyleUnderline"/>
          <w:highlight w:val="cyan"/>
        </w:rPr>
        <w:t xml:space="preserve">including </w:t>
      </w:r>
      <w:r w:rsidRPr="00AD5327">
        <w:rPr>
          <w:rStyle w:val="Emphasis"/>
          <w:highlight w:val="cyan"/>
        </w:rPr>
        <w:t>subpoena power</w:t>
      </w:r>
      <w:r w:rsidRPr="00E20746">
        <w:rPr>
          <w:rStyle w:val="StyleUnderline"/>
        </w:rPr>
        <w:t xml:space="preserve"> and the right to seek </w:t>
      </w:r>
      <w:r w:rsidRPr="00AD5327">
        <w:rPr>
          <w:rStyle w:val="Emphasis"/>
          <w:highlight w:val="cyan"/>
        </w:rPr>
        <w:t>civil penalties</w:t>
      </w:r>
      <w:r w:rsidRPr="00AD5327">
        <w:rPr>
          <w:rStyle w:val="StyleUnderline"/>
          <w:highlight w:val="cyan"/>
        </w:rPr>
        <w:t xml:space="preserve">, </w:t>
      </w:r>
      <w:r w:rsidRPr="00AD5327">
        <w:rPr>
          <w:rStyle w:val="Emphasis"/>
          <w:highlight w:val="cyan"/>
        </w:rPr>
        <w:t>disgorgement</w:t>
      </w:r>
      <w:r w:rsidRPr="00AD5327">
        <w:rPr>
          <w:rStyle w:val="StyleUnderline"/>
          <w:highlight w:val="cyan"/>
        </w:rPr>
        <w:t xml:space="preserve">, and </w:t>
      </w:r>
      <w:r w:rsidRPr="00AD5327">
        <w:rPr>
          <w:rStyle w:val="Emphasis"/>
          <w:highlight w:val="cyan"/>
        </w:rPr>
        <w:t>other remedies</w:t>
      </w:r>
      <w:r w:rsidRPr="00E20746">
        <w:rPr>
          <w:sz w:val="16"/>
        </w:rPr>
        <w:t>.</w:t>
      </w:r>
    </w:p>
    <w:p w14:paraId="7E5D1C58" w14:textId="77777777" w:rsidR="00516D0F" w:rsidRPr="00E20746" w:rsidRDefault="00516D0F" w:rsidP="00516D0F">
      <w:pPr>
        <w:rPr>
          <w:sz w:val="16"/>
        </w:rPr>
      </w:pPr>
      <w:r w:rsidRPr="00E20746">
        <w:rPr>
          <w:sz w:val="16"/>
        </w:rPr>
        <w:t>At the same time, a state's interest need not be protected only through joint action. Harm to the interests protected by the state can still occur if no other enforcer takes action. The federal antitrust laws give the attorney general the right to vindicate those interests. Deciding whether to take action can involve probing whether the harm to those represented by the state can be "fixed," even if the transaction restrains, benefits, or is neutral in the rest of the country. If parties refuse to "fix" the state's concern, that might illustrate that the transaction or restraint may be more about harming those represented by the state, as opposed to securing national or other benefits.</w:t>
      </w:r>
    </w:p>
    <w:p w14:paraId="551562FD" w14:textId="77777777" w:rsidR="00516D0F" w:rsidRPr="00E20746" w:rsidRDefault="00516D0F" w:rsidP="00516D0F">
      <w:pPr>
        <w:rPr>
          <w:sz w:val="16"/>
        </w:rPr>
      </w:pPr>
      <w:r w:rsidRPr="00E20746">
        <w:rPr>
          <w:sz w:val="16"/>
        </w:rPr>
        <w:t xml:space="preserve">When acting with others, states often focus on the rights of consumers, including the right to recover damage. States' parens patriae authority is the superior means of securing relief, particularly when returning monetary relief to consumers. </w:t>
      </w:r>
      <w:r w:rsidRPr="00AD5327">
        <w:rPr>
          <w:rStyle w:val="StyleUnderline"/>
          <w:highlight w:val="cyan"/>
        </w:rPr>
        <w:t>States</w:t>
      </w:r>
      <w:r w:rsidRPr="00E20746">
        <w:rPr>
          <w:rStyle w:val="StyleUnderline"/>
        </w:rPr>
        <w:t xml:space="preserve"> have </w:t>
      </w:r>
      <w:r w:rsidRPr="00AD5327">
        <w:rPr>
          <w:rStyle w:val="Emphasis"/>
          <w:highlight w:val="cyan"/>
        </w:rPr>
        <w:t>gained much experience</w:t>
      </w:r>
      <w:r w:rsidRPr="00AD5327">
        <w:rPr>
          <w:rStyle w:val="StyleUnderline"/>
          <w:highlight w:val="cyan"/>
        </w:rPr>
        <w:t xml:space="preserve"> and have</w:t>
      </w:r>
      <w:r w:rsidRPr="00E20746">
        <w:rPr>
          <w:rStyle w:val="StyleUnderline"/>
        </w:rPr>
        <w:t xml:space="preserve"> the </w:t>
      </w:r>
      <w:r w:rsidRPr="00AD5327">
        <w:rPr>
          <w:rStyle w:val="StyleUnderline"/>
          <w:highlight w:val="cyan"/>
        </w:rPr>
        <w:t>tools to return money</w:t>
      </w:r>
      <w:r w:rsidRPr="00E20746">
        <w:rPr>
          <w:rStyle w:val="StyleUnderline"/>
        </w:rPr>
        <w:t xml:space="preserve"> directly to consumers. In </w:t>
      </w:r>
      <w:r w:rsidRPr="00E20746">
        <w:rPr>
          <w:rStyle w:val="StyleUnderline"/>
          <w:i/>
          <w:iCs/>
        </w:rPr>
        <w:t>In re Compact Disc Minimum Advertised Price Antitrust Litigation</w:t>
      </w:r>
      <w:r w:rsidRPr="00E20746">
        <w:rPr>
          <w:rStyle w:val="StyleUnderline"/>
        </w:rPr>
        <w:t>, for example, the states were instrumental in providing consumers with cash, while the FTC obtained injunctive relief. In</w:t>
      </w:r>
      <w:r w:rsidRPr="00E20746">
        <w:rPr>
          <w:sz w:val="16"/>
        </w:rPr>
        <w:t xml:space="preserve"> 19</w:t>
      </w:r>
      <w:r w:rsidRPr="00E20746">
        <w:rPr>
          <w:rStyle w:val="Emphasis"/>
        </w:rPr>
        <w:t>96</w:t>
      </w:r>
      <w:r w:rsidRPr="00E20746">
        <w:rPr>
          <w:rStyle w:val="StyleUnderline"/>
        </w:rPr>
        <w:t>, the attorneys general of several states began an</w:t>
      </w:r>
      <w:r w:rsidRPr="00E20746">
        <w:rPr>
          <w:sz w:val="16"/>
        </w:rPr>
        <w:t xml:space="preserve">  [*526]  </w:t>
      </w:r>
      <w:r w:rsidRPr="00E20746">
        <w:rPr>
          <w:rStyle w:val="StyleUnderline"/>
        </w:rPr>
        <w:t>investigation into whether distributors and retailers were illegally conspiring to stabilize or inflate or the prices of prerecorded music products through the adoption and implementation of Minimum Advertised Price</w:t>
      </w:r>
      <w:r w:rsidRPr="00E20746">
        <w:rPr>
          <w:sz w:val="16"/>
        </w:rPr>
        <w:t xml:space="preserve"> ("MAP") </w:t>
      </w:r>
      <w:r w:rsidRPr="00E20746">
        <w:rPr>
          <w:rStyle w:val="StyleUnderline"/>
        </w:rPr>
        <w:t>policies</w:t>
      </w:r>
      <w:r w:rsidRPr="00E20746">
        <w:rPr>
          <w:sz w:val="16"/>
        </w:rPr>
        <w:t>. The FTC initiated a parallel investigation and obtained consent decrees against the distributor defendants in 2000. The states filed a complaint alleging that retailers and distributors conspired to fix the price of compact discs in violation of federal and state antitrust laws. The case settled and the states recovered cash payments of $ 67.4 million dollars, as well as $ 75.7 million dollars worth of compact discs.</w:t>
      </w:r>
    </w:p>
    <w:p w14:paraId="30836A0A" w14:textId="77777777" w:rsidR="00516D0F" w:rsidRPr="00E20746" w:rsidRDefault="00516D0F" w:rsidP="00516D0F">
      <w:pPr>
        <w:rPr>
          <w:sz w:val="16"/>
        </w:rPr>
      </w:pPr>
      <w:r w:rsidRPr="00AD5327">
        <w:rPr>
          <w:rStyle w:val="StyleUnderline"/>
          <w:highlight w:val="cyan"/>
        </w:rPr>
        <w:t>States</w:t>
      </w:r>
      <w:r w:rsidRPr="00E20746">
        <w:rPr>
          <w:rStyle w:val="StyleUnderline"/>
        </w:rPr>
        <w:t xml:space="preserve"> generally </w:t>
      </w:r>
      <w:r w:rsidRPr="00AD5327">
        <w:rPr>
          <w:rStyle w:val="StyleUnderline"/>
          <w:highlight w:val="cyan"/>
        </w:rPr>
        <w:t xml:space="preserve">are </w:t>
      </w:r>
      <w:r w:rsidRPr="00AD5327">
        <w:rPr>
          <w:rStyle w:val="Emphasis"/>
          <w:highlight w:val="cyan"/>
        </w:rPr>
        <w:t>better</w:t>
      </w:r>
      <w:r w:rsidRPr="00AD5327">
        <w:rPr>
          <w:rStyle w:val="StyleUnderline"/>
          <w:highlight w:val="cyan"/>
        </w:rPr>
        <w:t xml:space="preserve"> at getting</w:t>
      </w:r>
      <w:r w:rsidRPr="00E20746">
        <w:rPr>
          <w:rStyle w:val="StyleUnderline"/>
        </w:rPr>
        <w:t xml:space="preserve"> consumers </w:t>
      </w:r>
      <w:r w:rsidRPr="00AD5327">
        <w:rPr>
          <w:rStyle w:val="StyleUnderline"/>
          <w:highlight w:val="cyan"/>
        </w:rPr>
        <w:t>recovery than</w:t>
      </w:r>
      <w:r w:rsidRPr="00E20746">
        <w:rPr>
          <w:rStyle w:val="StyleUnderline"/>
        </w:rPr>
        <w:t xml:space="preserve"> the </w:t>
      </w:r>
      <w:r w:rsidRPr="00E20746">
        <w:rPr>
          <w:rStyle w:val="Emphasis"/>
        </w:rPr>
        <w:t xml:space="preserve">competitive </w:t>
      </w:r>
      <w:r w:rsidRPr="00AD5327">
        <w:rPr>
          <w:rStyle w:val="Emphasis"/>
          <w:highlight w:val="cyan"/>
        </w:rPr>
        <w:t>alternatives</w:t>
      </w:r>
      <w:r w:rsidRPr="00E20746">
        <w:rPr>
          <w:rStyle w:val="StyleUnderline"/>
        </w:rPr>
        <w:t xml:space="preserve">. The </w:t>
      </w:r>
      <w:r w:rsidRPr="00AD5327">
        <w:rPr>
          <w:rStyle w:val="StyleUnderline"/>
          <w:highlight w:val="cyan"/>
        </w:rPr>
        <w:t>FTC's</w:t>
      </w:r>
      <w:r w:rsidRPr="00E20746">
        <w:rPr>
          <w:rStyle w:val="StyleUnderline"/>
        </w:rPr>
        <w:t xml:space="preserve"> disgorgement </w:t>
      </w:r>
      <w:r w:rsidRPr="00AD5327">
        <w:rPr>
          <w:rStyle w:val="StyleUnderline"/>
          <w:highlight w:val="cyan"/>
        </w:rPr>
        <w:t xml:space="preserve">remedy is </w:t>
      </w:r>
      <w:r w:rsidRPr="00AD5327">
        <w:rPr>
          <w:rStyle w:val="Emphasis"/>
          <w:highlight w:val="cyan"/>
        </w:rPr>
        <w:t>used sparingly</w:t>
      </w:r>
      <w:r w:rsidRPr="00E20746">
        <w:rPr>
          <w:rStyle w:val="StyleUnderline"/>
        </w:rPr>
        <w:t xml:space="preserve"> in antitrust matters. The</w:t>
      </w:r>
      <w:r w:rsidRPr="00E20746">
        <w:rPr>
          <w:sz w:val="16"/>
        </w:rPr>
        <w:t xml:space="preserve"> U.S. </w:t>
      </w:r>
      <w:r w:rsidRPr="00AD5327">
        <w:rPr>
          <w:rStyle w:val="Emphasis"/>
          <w:highlight w:val="cyan"/>
        </w:rPr>
        <w:t>D</w:t>
      </w:r>
      <w:r w:rsidRPr="00E20746">
        <w:rPr>
          <w:sz w:val="16"/>
        </w:rPr>
        <w:t xml:space="preserve">epartment </w:t>
      </w:r>
      <w:r w:rsidRPr="00AD5327">
        <w:rPr>
          <w:rStyle w:val="Emphasis"/>
          <w:highlight w:val="cyan"/>
        </w:rPr>
        <w:t>o</w:t>
      </w:r>
      <w:r w:rsidRPr="00E20746">
        <w:rPr>
          <w:sz w:val="16"/>
        </w:rPr>
        <w:t xml:space="preserve">f </w:t>
      </w:r>
      <w:r w:rsidRPr="00AD5327">
        <w:rPr>
          <w:rStyle w:val="Emphasis"/>
          <w:highlight w:val="cyan"/>
        </w:rPr>
        <w:t>J</w:t>
      </w:r>
      <w:r w:rsidRPr="00E20746">
        <w:rPr>
          <w:sz w:val="16"/>
        </w:rPr>
        <w:t xml:space="preserve">ustice </w:t>
      </w:r>
      <w:r w:rsidRPr="00AD5327">
        <w:rPr>
          <w:rStyle w:val="StyleUnderline"/>
          <w:highlight w:val="cyan"/>
        </w:rPr>
        <w:t>does not seek</w:t>
      </w:r>
      <w:r w:rsidRPr="00E20746">
        <w:rPr>
          <w:rStyle w:val="StyleUnderline"/>
        </w:rPr>
        <w:t xml:space="preserve"> to get </w:t>
      </w:r>
      <w:r w:rsidRPr="00AD5327">
        <w:rPr>
          <w:rStyle w:val="StyleUnderline"/>
          <w:highlight w:val="cyan"/>
        </w:rPr>
        <w:t>money</w:t>
      </w:r>
      <w:r w:rsidRPr="00E20746">
        <w:rPr>
          <w:rStyle w:val="StyleUnderline"/>
        </w:rPr>
        <w:t xml:space="preserve"> to consumers injured by antitrust violations. </w:t>
      </w:r>
      <w:r w:rsidRPr="00AD5327">
        <w:rPr>
          <w:rStyle w:val="Emphasis"/>
          <w:highlight w:val="cyan"/>
        </w:rPr>
        <w:t>Federal</w:t>
      </w:r>
      <w:r w:rsidRPr="00AD5327">
        <w:rPr>
          <w:rStyle w:val="StyleUnderline"/>
          <w:highlight w:val="cyan"/>
        </w:rPr>
        <w:t xml:space="preserve"> enforcers</w:t>
      </w:r>
      <w:r w:rsidRPr="00E20746">
        <w:rPr>
          <w:rStyle w:val="StyleUnderline"/>
        </w:rPr>
        <w:t xml:space="preserve"> simply </w:t>
      </w:r>
      <w:r w:rsidRPr="00AD5327">
        <w:rPr>
          <w:rStyle w:val="Emphasis"/>
          <w:highlight w:val="cyan"/>
        </w:rPr>
        <w:t>do not</w:t>
      </w:r>
      <w:r w:rsidRPr="00E20746">
        <w:rPr>
          <w:sz w:val="16"/>
        </w:rPr>
        <w:t xml:space="preserve"> -- and probably should not -- </w:t>
      </w:r>
      <w:r w:rsidRPr="00AD5327">
        <w:rPr>
          <w:rStyle w:val="StyleUnderline"/>
          <w:highlight w:val="cyan"/>
        </w:rPr>
        <w:t>focus</w:t>
      </w:r>
      <w:r w:rsidRPr="00E20746">
        <w:rPr>
          <w:rStyle w:val="StyleUnderline"/>
        </w:rPr>
        <w:t xml:space="preserve"> primarily </w:t>
      </w:r>
      <w:r w:rsidRPr="00AD5327">
        <w:rPr>
          <w:rStyle w:val="StyleUnderline"/>
          <w:highlight w:val="cyan"/>
        </w:rPr>
        <w:t>on</w:t>
      </w:r>
      <w:r w:rsidRPr="00E20746">
        <w:rPr>
          <w:rStyle w:val="StyleUnderline"/>
        </w:rPr>
        <w:t xml:space="preserve"> the </w:t>
      </w:r>
      <w:r w:rsidRPr="00AD5327">
        <w:rPr>
          <w:rStyle w:val="StyleUnderline"/>
          <w:highlight w:val="cyan"/>
        </w:rPr>
        <w:t>monetary claims</w:t>
      </w:r>
      <w:r w:rsidRPr="00E20746">
        <w:rPr>
          <w:rStyle w:val="StyleUnderline"/>
        </w:rPr>
        <w:t xml:space="preserve"> of </w:t>
      </w:r>
      <w:r w:rsidRPr="00E20746">
        <w:rPr>
          <w:rStyle w:val="Emphasis"/>
        </w:rPr>
        <w:t>consumers</w:t>
      </w:r>
      <w:r w:rsidRPr="00E20746">
        <w:rPr>
          <w:sz w:val="16"/>
        </w:rPr>
        <w:t xml:space="preserve">. When interacting with private counsel, </w:t>
      </w:r>
      <w:r w:rsidRPr="00E20746">
        <w:rPr>
          <w:rStyle w:val="StyleUnderline"/>
        </w:rPr>
        <w:t xml:space="preserve">states have pushed for </w:t>
      </w:r>
      <w:r w:rsidRPr="00E20746">
        <w:rPr>
          <w:rStyle w:val="Emphasis"/>
        </w:rPr>
        <w:t>greater consideration</w:t>
      </w:r>
      <w:r w:rsidRPr="00E20746">
        <w:rPr>
          <w:rStyle w:val="StyleUnderline"/>
        </w:rPr>
        <w:t xml:space="preserve"> of consumers' interests</w:t>
      </w:r>
      <w:r w:rsidRPr="00E20746">
        <w:rPr>
          <w:sz w:val="16"/>
        </w:rPr>
        <w:t>. In the pharmaceutical cases representing end users, states have focused on consumers' interests, while class counsel focus on interests of third party payers. In the vitamins antitrust litigation case, class counsel and twenty-four states  [*527]  represented indirect purchasers, including states and consumers, and recovered $ 335 million dollars.</w:t>
      </w:r>
    </w:p>
    <w:p w14:paraId="3C87CB37" w14:textId="77777777" w:rsidR="00516D0F" w:rsidRPr="00817FB0" w:rsidRDefault="00516D0F" w:rsidP="00516D0F">
      <w:pPr>
        <w:rPr>
          <w:sz w:val="12"/>
          <w:szCs w:val="18"/>
        </w:rPr>
      </w:pPr>
      <w:r w:rsidRPr="00817FB0">
        <w:rPr>
          <w:sz w:val="12"/>
          <w:szCs w:val="18"/>
        </w:rPr>
        <w:t>Finally, any discussion of state enforcement from the perspective of the Antitrust Modernization Commission requires consideration of the litigation against Microsoft. Much of the commentary on state antitrust enforcement discusses the states' role in the monopolization litigation against Microsoft. Nonetheless, the litigation against Microsoft has generated commentary well beyond the relatively insular world of antitrust enforcement. Thomas Friedman has identified the litigation against Microsoft as illustrating the fundamental strength of our economy, in which even the most powerful and rich corporation can be required by poorly paid government enforcers to comply with the antitrust laws. The critics, on the other hand, decry any antitrust action "involving the  [*528]  most valuable company in the U.S. economy." The passions extend to the work of the Commission -- the Washington Post reports that Commission is sympathetic to antitrust defendants in general and Microsoft in specific.</w:t>
      </w:r>
    </w:p>
    <w:p w14:paraId="408BBEB1" w14:textId="77777777" w:rsidR="00516D0F" w:rsidRPr="00817FB0" w:rsidRDefault="00516D0F" w:rsidP="00516D0F">
      <w:pPr>
        <w:rPr>
          <w:sz w:val="12"/>
          <w:szCs w:val="18"/>
        </w:rPr>
      </w:pPr>
      <w:r w:rsidRPr="00817FB0">
        <w:rPr>
          <w:sz w:val="12"/>
          <w:szCs w:val="18"/>
        </w:rPr>
        <w:t>Much of this commentary lacks the broader perspective of the antitrust litigation against Microsoft. That broader perspective illustrates that the commentary focuses primarily on Microsoft being sued, not on the specifics of the antitrust claims. The federal antitrust monopolization investigation began in the Federal Trade Commission in 1990 and was transferred to the Antitrust Division of the United States Department, when the FTC reached a 2-2 deadlock and suspended the investigation. The first governmental antitrust litigation focused on Microsoft's acquisition of Quicken, which was resolved by consent decree. The district court judge, Stanley Sporkin, rejected the consent decree. The Antitrust Division appealed, the Court of Appeals reversed, and instructed that a different judge be assigned on remand, concluding that a "reasonable observer [would] question whether Judge Sporkin" could be unbiased.</w:t>
      </w:r>
    </w:p>
    <w:p w14:paraId="4C1F719A" w14:textId="77777777" w:rsidR="00516D0F" w:rsidRPr="00817FB0" w:rsidRDefault="00516D0F" w:rsidP="00516D0F">
      <w:pPr>
        <w:rPr>
          <w:sz w:val="12"/>
          <w:szCs w:val="18"/>
        </w:rPr>
      </w:pPr>
      <w:r w:rsidRPr="00817FB0">
        <w:rPr>
          <w:sz w:val="12"/>
          <w:szCs w:val="18"/>
        </w:rPr>
        <w:t>The next round involved the monopolization claims. The states joined the Antitrust Division in investigating and prosecuting Microsoft. The cooperation and coordination among the government enforcers was detailed and long-standing, through trial and appeal. Microsoft was found by an en banc Washington D.C. Court of Appeals to have violated the antitrust laws and the new judge, Penfield Jackson, was also disqualified for the remand on remedies. After a change of administration in Washington, the  [*529]  Antitrust Division and nine states (the "Settling States") reached a settlement with Microsoft. Nine states and D.C. rejected that settlement (the "Litigating States") and pursued a remedies trial. Those Litigating States got less relief than they sought, most accepted that determination, West Virginia appealed and then settled, and Massachusetts pursued the appeal to decision. The Court of Appeals and the district court both clearly held that Massachusetts was entitled to have its views heard. Both the Settling States and the Litigating States monitor the resolution with Microsoft, regularly reporting to District Judge Coleen Kollar-Kotelly. At the same, the European Commission investigated and is taking action against Microsoft.</w:t>
      </w:r>
    </w:p>
    <w:p w14:paraId="6D5610F6" w14:textId="77777777" w:rsidR="00516D0F" w:rsidRPr="00817FB0" w:rsidRDefault="00516D0F" w:rsidP="00516D0F">
      <w:pPr>
        <w:rPr>
          <w:sz w:val="12"/>
          <w:szCs w:val="18"/>
        </w:rPr>
      </w:pPr>
      <w:r w:rsidRPr="00817FB0">
        <w:rPr>
          <w:sz w:val="12"/>
          <w:szCs w:val="18"/>
        </w:rPr>
        <w:t>The list of government employees who have been in the cross-hairs for criticizing Microsoft is stunning. The antitrust enforcers include the Federal Trade Commission, Antitrust Division of the Department of Justice, twenty states, nine litigating states, two appealing states, and the European Commission. We are aware of only one other instance in which a federal judge was disqualified in an antitrust prosecution brought by a government enforcer. Amazingly enough, Microsoft succeeded in disqualifying two.</w:t>
      </w:r>
    </w:p>
    <w:p w14:paraId="19D59C6A" w14:textId="77777777" w:rsidR="00516D0F" w:rsidRPr="00817FB0" w:rsidRDefault="00516D0F" w:rsidP="00516D0F">
      <w:pPr>
        <w:rPr>
          <w:sz w:val="12"/>
          <w:szCs w:val="18"/>
        </w:rPr>
      </w:pPr>
      <w:r w:rsidRPr="00817FB0">
        <w:rPr>
          <w:sz w:val="12"/>
          <w:szCs w:val="18"/>
        </w:rPr>
        <w:t>In the broad scheme of things, the effort to ensure that Microsoft complies with the antitrust laws has been a monumental undertaking. We are proud that the states have tried to do their part.</w:t>
      </w:r>
    </w:p>
    <w:p w14:paraId="32DE497A" w14:textId="77777777" w:rsidR="00516D0F" w:rsidRPr="00817FB0" w:rsidRDefault="00516D0F" w:rsidP="00516D0F">
      <w:pPr>
        <w:rPr>
          <w:sz w:val="12"/>
          <w:szCs w:val="18"/>
        </w:rPr>
      </w:pPr>
      <w:r w:rsidRPr="00817FB0">
        <w:rPr>
          <w:sz w:val="12"/>
          <w:szCs w:val="18"/>
        </w:rPr>
        <w:t>V. Conclusion</w:t>
      </w:r>
    </w:p>
    <w:p w14:paraId="14B5A54A" w14:textId="1830C146" w:rsidR="00516D0F" w:rsidRDefault="00516D0F" w:rsidP="00516D0F">
      <w:pPr>
        <w:rPr>
          <w:sz w:val="16"/>
        </w:rPr>
      </w:pPr>
      <w:r w:rsidRPr="00AD5327">
        <w:rPr>
          <w:rStyle w:val="StyleUnderline"/>
          <w:highlight w:val="cyan"/>
        </w:rPr>
        <w:t>States</w:t>
      </w:r>
      <w:r w:rsidRPr="00E20746">
        <w:rPr>
          <w:rStyle w:val="StyleUnderline"/>
        </w:rPr>
        <w:t xml:space="preserve"> have enhanced consumer choice and </w:t>
      </w:r>
      <w:r w:rsidRPr="00AD5327">
        <w:rPr>
          <w:rStyle w:val="StyleUnderline"/>
          <w:highlight w:val="cyan"/>
        </w:rPr>
        <w:t>fostered competition</w:t>
      </w:r>
      <w:r w:rsidRPr="00E20746">
        <w:rPr>
          <w:rStyle w:val="StyleUnderline"/>
        </w:rPr>
        <w:t xml:space="preserve"> in small and large markets </w:t>
      </w:r>
      <w:r w:rsidRPr="00AD5327">
        <w:rPr>
          <w:rStyle w:val="StyleUnderline"/>
          <w:highlight w:val="cyan"/>
        </w:rPr>
        <w:t>through</w:t>
      </w:r>
      <w:r w:rsidRPr="00E20746">
        <w:rPr>
          <w:rStyle w:val="StyleUnderline"/>
        </w:rPr>
        <w:t xml:space="preserve"> investigation, </w:t>
      </w:r>
      <w:r w:rsidRPr="00AD5327">
        <w:rPr>
          <w:rStyle w:val="StyleUnderline"/>
          <w:highlight w:val="cyan"/>
        </w:rPr>
        <w:t>litigation</w:t>
      </w:r>
      <w:r w:rsidRPr="00E20746">
        <w:rPr>
          <w:rStyle w:val="StyleUnderline"/>
        </w:rPr>
        <w:t xml:space="preserve">, and resolution of many antitrust matters. States have also furthered antitrust jurisprudence through litigation on both the state and federal levels. </w:t>
      </w:r>
      <w:r w:rsidRPr="00AD5327">
        <w:rPr>
          <w:rStyle w:val="StyleUnderline"/>
          <w:highlight w:val="cyan"/>
        </w:rPr>
        <w:t>The</w:t>
      </w:r>
      <w:r w:rsidRPr="00E20746">
        <w:rPr>
          <w:rStyle w:val="StyleUnderline"/>
        </w:rPr>
        <w:t xml:space="preserve"> </w:t>
      </w:r>
      <w:r w:rsidRPr="00E20746">
        <w:rPr>
          <w:rStyle w:val="Emphasis"/>
        </w:rPr>
        <w:t xml:space="preserve">litigation </w:t>
      </w:r>
      <w:r w:rsidRPr="00AD5327">
        <w:rPr>
          <w:rStyle w:val="Emphasis"/>
          <w:highlight w:val="cyan"/>
        </w:rPr>
        <w:t>record</w:t>
      </w:r>
      <w:r w:rsidRPr="00AD5327">
        <w:rPr>
          <w:rStyle w:val="StyleUnderline"/>
          <w:highlight w:val="cyan"/>
        </w:rPr>
        <w:t xml:space="preserve"> could </w:t>
      </w:r>
      <w:r w:rsidRPr="00AD5327">
        <w:rPr>
          <w:rStyle w:val="Emphasis"/>
          <w:highlight w:val="cyan"/>
        </w:rPr>
        <w:t>not be clearer</w:t>
      </w:r>
      <w:r w:rsidRPr="00AD5327">
        <w:rPr>
          <w:rStyle w:val="StyleUnderline"/>
          <w:highlight w:val="cyan"/>
        </w:rPr>
        <w:t xml:space="preserve"> as to</w:t>
      </w:r>
      <w:r w:rsidRPr="00E20746">
        <w:rPr>
          <w:rStyle w:val="StyleUnderline"/>
        </w:rPr>
        <w:t xml:space="preserve"> the </w:t>
      </w:r>
      <w:r w:rsidRPr="00AD5327">
        <w:rPr>
          <w:rStyle w:val="Emphasis"/>
          <w:highlight w:val="cyan"/>
        </w:rPr>
        <w:t>importance</w:t>
      </w:r>
      <w:r w:rsidRPr="00AD5327">
        <w:rPr>
          <w:rStyle w:val="StyleUnderline"/>
          <w:highlight w:val="cyan"/>
        </w:rPr>
        <w:t xml:space="preserve"> of state</w:t>
      </w:r>
      <w:r w:rsidRPr="00E20746">
        <w:rPr>
          <w:rStyle w:val="StyleUnderline"/>
        </w:rPr>
        <w:t xml:space="preserve"> enforcement of the </w:t>
      </w:r>
      <w:r w:rsidRPr="00AD5327">
        <w:rPr>
          <w:rStyle w:val="Emphasis"/>
          <w:highlight w:val="cyan"/>
        </w:rPr>
        <w:t>antitrust laws</w:t>
      </w:r>
      <w:r w:rsidRPr="00E20746">
        <w:rPr>
          <w:rStyle w:val="StyleUnderline"/>
        </w:rPr>
        <w:t xml:space="preserve"> in our </w:t>
      </w:r>
      <w:r w:rsidRPr="00E20746">
        <w:rPr>
          <w:rStyle w:val="Emphasis"/>
        </w:rPr>
        <w:t>federalist system</w:t>
      </w:r>
      <w:r w:rsidRPr="00E20746">
        <w:rPr>
          <w:sz w:val="16"/>
        </w:rPr>
        <w:t>.</w:t>
      </w:r>
    </w:p>
    <w:p w14:paraId="615DB97C" w14:textId="77777777" w:rsidR="00516D0F" w:rsidRDefault="00516D0F" w:rsidP="00516D0F">
      <w:pPr>
        <w:pStyle w:val="Heading4"/>
      </w:pPr>
      <w:r>
        <w:t xml:space="preserve">States have </w:t>
      </w:r>
      <w:r>
        <w:rPr>
          <w:u w:val="single"/>
        </w:rPr>
        <w:t>unique</w:t>
      </w:r>
      <w:r>
        <w:t xml:space="preserve"> comparative advantages</w:t>
      </w:r>
    </w:p>
    <w:p w14:paraId="63A1A9E1" w14:textId="77777777" w:rsidR="00516D0F" w:rsidRDefault="00516D0F" w:rsidP="00516D0F">
      <w:r>
        <w:t xml:space="preserve">Stephen </w:t>
      </w:r>
      <w:r w:rsidRPr="00C56C0C">
        <w:rPr>
          <w:rStyle w:val="Style13ptBold"/>
        </w:rPr>
        <w:t>Calkins 3</w:t>
      </w:r>
      <w:r>
        <w:t>, Professor of Law at Wayne State University, JD from Harvard Law School, BA from Yale University, “Perspectives on State and Federal Antitrust Enforcement”, Duke Law Journal, 53 Duke L.J. 673, November 2003, Lexis</w:t>
      </w:r>
    </w:p>
    <w:p w14:paraId="4BFF02CA" w14:textId="77777777" w:rsidR="00516D0F" w:rsidRPr="00C56C0C" w:rsidRDefault="00516D0F" w:rsidP="00516D0F">
      <w:pPr>
        <w:rPr>
          <w:sz w:val="16"/>
        </w:rPr>
      </w:pPr>
      <w:r w:rsidRPr="00C56C0C">
        <w:rPr>
          <w:sz w:val="16"/>
        </w:rPr>
        <w:t xml:space="preserve">1. Local Emphasis. </w:t>
      </w:r>
      <w:r w:rsidRPr="00C56C0C">
        <w:rPr>
          <w:rStyle w:val="StyleUnderline"/>
        </w:rPr>
        <w:t>State antitrust enforcement as reflected in this survey is overwhelmingly local</w:t>
      </w:r>
      <w:r w:rsidRPr="00C56C0C">
        <w:rPr>
          <w:sz w:val="16"/>
        </w:rPr>
        <w:t xml:space="preserve">. Challenged mergers involve hospitals, movie theaters, waste disposal operations, grocery stores, Jewish funeral homes, dairies, radio stations, gasoline stations, ski resorts, de-icing salt production facilities, and a sardine processing plant. Some of the mergers feature major national firms where a state is joining with a federal agency (grocery store mergers are a prime example), but </w:t>
      </w:r>
      <w:r w:rsidRPr="00C56C0C">
        <w:rPr>
          <w:rStyle w:val="StyleUnderline"/>
        </w:rPr>
        <w:t xml:space="preserve">it seems logical to draw on </w:t>
      </w:r>
      <w:r w:rsidRPr="00C56C0C">
        <w:rPr>
          <w:rStyle w:val="Emphasis"/>
        </w:rPr>
        <w:t>state-level expertise</w:t>
      </w:r>
      <w:r w:rsidRPr="00C56C0C">
        <w:rPr>
          <w:rStyle w:val="StyleUnderline"/>
        </w:rPr>
        <w:t xml:space="preserve"> when examining street-level competition between stores</w:t>
      </w:r>
      <w:r w:rsidRPr="00C56C0C">
        <w:rPr>
          <w:sz w:val="16"/>
        </w:rPr>
        <w:t>. Challenged conspiracies involved travel agents and tour bus operators, health care providers, school bus companies, road builders, roofers, auto  [*689]  body shops, dairies, group homes repairers, bakers of Italian bread, individuals who gave carriage rides, towers, and trash haulers. Tying violations, where the purchase of one product is illegally conditioned on the purchase of another, include mobile homes and tours of Alcatraz.</w:t>
      </w:r>
    </w:p>
    <w:p w14:paraId="111AE85C" w14:textId="77777777" w:rsidR="00516D0F" w:rsidRPr="00C56C0C" w:rsidRDefault="00516D0F" w:rsidP="00516D0F">
      <w:pPr>
        <w:rPr>
          <w:sz w:val="16"/>
        </w:rPr>
      </w:pPr>
      <w:r w:rsidRPr="00AD5327">
        <w:rPr>
          <w:rStyle w:val="StyleUnderline"/>
          <w:highlight w:val="cyan"/>
        </w:rPr>
        <w:t>States</w:t>
      </w:r>
      <w:r w:rsidRPr="00C56C0C">
        <w:rPr>
          <w:rStyle w:val="StyleUnderline"/>
        </w:rPr>
        <w:t xml:space="preserve"> play an important role by </w:t>
      </w:r>
      <w:r w:rsidRPr="00AD5327">
        <w:rPr>
          <w:rStyle w:val="Emphasis"/>
          <w:highlight w:val="cyan"/>
        </w:rPr>
        <w:t>help</w:t>
      </w:r>
      <w:r w:rsidRPr="00C56C0C">
        <w:rPr>
          <w:rStyle w:val="StyleUnderline"/>
        </w:rPr>
        <w:t xml:space="preserve">ing </w:t>
      </w:r>
      <w:r w:rsidRPr="00AD5327">
        <w:rPr>
          <w:rStyle w:val="StyleUnderline"/>
          <w:highlight w:val="cyan"/>
        </w:rPr>
        <w:t>inform</w:t>
      </w:r>
      <w:r w:rsidRPr="00C56C0C">
        <w:rPr>
          <w:rStyle w:val="StyleUnderline"/>
        </w:rPr>
        <w:t xml:space="preserve"> federal enforcers </w:t>
      </w:r>
      <w:r w:rsidRPr="00AD5327">
        <w:rPr>
          <w:rStyle w:val="StyleUnderline"/>
          <w:highlight w:val="cyan"/>
        </w:rPr>
        <w:t xml:space="preserve">of </w:t>
      </w:r>
      <w:r w:rsidRPr="00AD5327">
        <w:rPr>
          <w:rStyle w:val="Emphasis"/>
          <w:highlight w:val="cyan"/>
        </w:rPr>
        <w:t>local</w:t>
      </w:r>
      <w:r w:rsidRPr="00C56C0C">
        <w:rPr>
          <w:rStyle w:val="Emphasis"/>
        </w:rPr>
        <w:t xml:space="preserve"> market </w:t>
      </w:r>
      <w:r w:rsidRPr="00AD5327">
        <w:rPr>
          <w:rStyle w:val="Emphasis"/>
          <w:highlight w:val="cyan"/>
        </w:rPr>
        <w:t>realities</w:t>
      </w:r>
      <w:r w:rsidRPr="00AD5327">
        <w:rPr>
          <w:rStyle w:val="StyleUnderline"/>
          <w:highlight w:val="cyan"/>
        </w:rPr>
        <w:t xml:space="preserve"> and</w:t>
      </w:r>
      <w:r w:rsidRPr="00C56C0C">
        <w:rPr>
          <w:rStyle w:val="StyleUnderline"/>
        </w:rPr>
        <w:t xml:space="preserve"> by helping </w:t>
      </w:r>
      <w:r w:rsidRPr="00AD5327">
        <w:rPr>
          <w:rStyle w:val="Emphasis"/>
          <w:highlight w:val="cyan"/>
        </w:rPr>
        <w:t>persuade courts</w:t>
      </w:r>
      <w:r w:rsidRPr="00C56C0C">
        <w:rPr>
          <w:rStyle w:val="StyleUnderline"/>
        </w:rPr>
        <w:t xml:space="preserve"> that </w:t>
      </w:r>
      <w:r w:rsidRPr="00AD5327">
        <w:rPr>
          <w:rStyle w:val="Emphasis"/>
          <w:highlight w:val="cyan"/>
        </w:rPr>
        <w:t>fed</w:t>
      </w:r>
      <w:r w:rsidRPr="00C56C0C">
        <w:rPr>
          <w:rStyle w:val="StyleUnderline"/>
        </w:rPr>
        <w:t xml:space="preserve">eral </w:t>
      </w:r>
      <w:r w:rsidRPr="00AD5327">
        <w:rPr>
          <w:rStyle w:val="StyleUnderline"/>
          <w:highlight w:val="cyan"/>
        </w:rPr>
        <w:t>enforcers</w:t>
      </w:r>
      <w:r w:rsidRPr="00C56C0C">
        <w:rPr>
          <w:rStyle w:val="StyleUnderline"/>
        </w:rPr>
        <w:t xml:space="preserve"> have </w:t>
      </w:r>
      <w:r w:rsidRPr="00AD5327">
        <w:rPr>
          <w:rStyle w:val="StyleUnderline"/>
          <w:highlight w:val="cyan"/>
        </w:rPr>
        <w:t>considered those</w:t>
      </w:r>
      <w:r w:rsidRPr="00C56C0C">
        <w:rPr>
          <w:rStyle w:val="StyleUnderline"/>
        </w:rPr>
        <w:t xml:space="preserve"> realities</w:t>
      </w:r>
      <w:r w:rsidRPr="00C56C0C">
        <w:rPr>
          <w:sz w:val="16"/>
        </w:rPr>
        <w:t xml:space="preserve">. Missouri was a crucial partner of the FTC in challenging with temporary success a local hospital merger, and states have played important roles on their own or with federal enforcers in questioning other hospital mergers. </w:t>
      </w:r>
      <w:r w:rsidRPr="00C56C0C">
        <w:rPr>
          <w:rStyle w:val="StyleUnderline"/>
        </w:rPr>
        <w:t xml:space="preserve">On the other hand, </w:t>
      </w:r>
      <w:r w:rsidRPr="00AD5327">
        <w:rPr>
          <w:rStyle w:val="Emphasis"/>
          <w:highlight w:val="cyan"/>
        </w:rPr>
        <w:t>fed</w:t>
      </w:r>
      <w:r w:rsidRPr="00C56C0C">
        <w:rPr>
          <w:rStyle w:val="Emphasis"/>
        </w:rPr>
        <w:t xml:space="preserve">eral enforcers </w:t>
      </w:r>
      <w:r w:rsidRPr="00AD5327">
        <w:rPr>
          <w:rStyle w:val="Emphasis"/>
          <w:highlight w:val="cyan"/>
        </w:rPr>
        <w:t>failed</w:t>
      </w:r>
      <w:r w:rsidRPr="00AD5327">
        <w:rPr>
          <w:rStyle w:val="StyleUnderline"/>
          <w:highlight w:val="cyan"/>
        </w:rPr>
        <w:t xml:space="preserve"> to achieve</w:t>
      </w:r>
      <w:r w:rsidRPr="00C56C0C">
        <w:rPr>
          <w:rStyle w:val="StyleUnderline"/>
        </w:rPr>
        <w:t xml:space="preserve"> even temporary </w:t>
      </w:r>
      <w:r w:rsidRPr="00AD5327">
        <w:rPr>
          <w:rStyle w:val="StyleUnderline"/>
          <w:highlight w:val="cyan"/>
        </w:rPr>
        <w:t>success</w:t>
      </w:r>
      <w:r w:rsidRPr="00C56C0C">
        <w:rPr>
          <w:rStyle w:val="StyleUnderline"/>
        </w:rPr>
        <w:t xml:space="preserve"> when New York supported a local hospital merger and when Michigan remained primly on the sidelines of a challenge to a Michigan hospital merger</w:t>
      </w:r>
      <w:r w:rsidRPr="00C56C0C">
        <w:rPr>
          <w:sz w:val="16"/>
        </w:rPr>
        <w:t xml:space="preserve">. Hospital mergers raise political issues that make them unusually difficult to challenge, but the </w:t>
      </w:r>
      <w:r w:rsidRPr="00AD5327">
        <w:rPr>
          <w:rStyle w:val="Emphasis"/>
          <w:highlight w:val="cyan"/>
        </w:rPr>
        <w:t>fed</w:t>
      </w:r>
      <w:r w:rsidRPr="00C56C0C">
        <w:rPr>
          <w:rStyle w:val="StyleUnderline"/>
        </w:rPr>
        <w:t>eral</w:t>
      </w:r>
      <w:r w:rsidRPr="00C56C0C">
        <w:rPr>
          <w:sz w:val="16"/>
        </w:rPr>
        <w:t xml:space="preserve">  [*690]  </w:t>
      </w:r>
      <w:r w:rsidRPr="00AD5327">
        <w:rPr>
          <w:rStyle w:val="StyleUnderline"/>
          <w:highlight w:val="cyan"/>
        </w:rPr>
        <w:t xml:space="preserve">agencies face an </w:t>
      </w:r>
      <w:r w:rsidRPr="00AD5327">
        <w:rPr>
          <w:rStyle w:val="Emphasis"/>
          <w:highlight w:val="cyan"/>
        </w:rPr>
        <w:t>uphill battle</w:t>
      </w:r>
      <w:r w:rsidRPr="00AD5327">
        <w:rPr>
          <w:rStyle w:val="StyleUnderline"/>
          <w:highlight w:val="cyan"/>
        </w:rPr>
        <w:t xml:space="preserve"> when the</w:t>
      </w:r>
      <w:r w:rsidRPr="00C56C0C">
        <w:rPr>
          <w:rStyle w:val="StyleUnderline"/>
        </w:rPr>
        <w:t xml:space="preserve"> antitrust </w:t>
      </w:r>
      <w:r w:rsidRPr="00AD5327">
        <w:rPr>
          <w:rStyle w:val="StyleUnderline"/>
          <w:highlight w:val="cyan"/>
        </w:rPr>
        <w:t xml:space="preserve">enforcer who </w:t>
      </w:r>
      <w:r w:rsidRPr="00AD5327">
        <w:rPr>
          <w:rStyle w:val="Emphasis"/>
          <w:highlight w:val="cyan"/>
        </w:rPr>
        <w:t>knows</w:t>
      </w:r>
      <w:r w:rsidRPr="00C56C0C">
        <w:rPr>
          <w:rStyle w:val="Emphasis"/>
        </w:rPr>
        <w:t xml:space="preserve"> the area </w:t>
      </w:r>
      <w:r w:rsidRPr="00AD5327">
        <w:rPr>
          <w:rStyle w:val="Emphasis"/>
          <w:highlight w:val="cyan"/>
        </w:rPr>
        <w:t>best</w:t>
      </w:r>
      <w:r w:rsidRPr="00AD5327">
        <w:rPr>
          <w:rStyle w:val="StyleUnderline"/>
          <w:highlight w:val="cyan"/>
        </w:rPr>
        <w:t xml:space="preserve"> is opposed</w:t>
      </w:r>
      <w:r w:rsidRPr="00C56C0C">
        <w:rPr>
          <w:rStyle w:val="StyleUnderline"/>
        </w:rPr>
        <w:t xml:space="preserve"> to an antitrust challenge</w:t>
      </w:r>
      <w:r w:rsidRPr="00C56C0C">
        <w:rPr>
          <w:sz w:val="16"/>
        </w:rPr>
        <w:t>.</w:t>
      </w:r>
    </w:p>
    <w:p w14:paraId="5050D741" w14:textId="77777777" w:rsidR="00516D0F" w:rsidRPr="00C56C0C" w:rsidRDefault="00516D0F" w:rsidP="00516D0F">
      <w:pPr>
        <w:rPr>
          <w:sz w:val="16"/>
        </w:rPr>
      </w:pPr>
      <w:r w:rsidRPr="00C56C0C">
        <w:rPr>
          <w:sz w:val="16"/>
        </w:rPr>
        <w:t xml:space="preserve">2. Public Institutions. Not surprisingly, </w:t>
      </w:r>
      <w:r w:rsidRPr="00AD5327">
        <w:rPr>
          <w:rStyle w:val="StyleUnderline"/>
          <w:highlight w:val="cyan"/>
        </w:rPr>
        <w:t>given</w:t>
      </w:r>
      <w:r w:rsidRPr="00C56C0C">
        <w:rPr>
          <w:rStyle w:val="StyleUnderline"/>
        </w:rPr>
        <w:t xml:space="preserve"> the </w:t>
      </w:r>
      <w:r w:rsidRPr="00AD5327">
        <w:rPr>
          <w:rStyle w:val="Emphasis"/>
          <w:highlight w:val="cyan"/>
        </w:rPr>
        <w:t>predominance</w:t>
      </w:r>
      <w:r w:rsidRPr="00AD5327">
        <w:rPr>
          <w:rStyle w:val="StyleUnderline"/>
          <w:highlight w:val="cyan"/>
        </w:rPr>
        <w:t xml:space="preserve"> of local issues, many</w:t>
      </w:r>
      <w:r w:rsidRPr="00C56C0C">
        <w:rPr>
          <w:rStyle w:val="StyleUnderline"/>
        </w:rPr>
        <w:t xml:space="preserve"> of the matters </w:t>
      </w:r>
      <w:r w:rsidRPr="00AD5327">
        <w:rPr>
          <w:rStyle w:val="StyleUnderline"/>
          <w:highlight w:val="cyan"/>
        </w:rPr>
        <w:t xml:space="preserve">involved </w:t>
      </w:r>
      <w:r w:rsidRPr="00AD5327">
        <w:rPr>
          <w:rStyle w:val="Emphasis"/>
          <w:highlight w:val="cyan"/>
        </w:rPr>
        <w:t>state</w:t>
      </w:r>
      <w:r w:rsidRPr="00C56C0C">
        <w:rPr>
          <w:rStyle w:val="Emphasis"/>
        </w:rPr>
        <w:t xml:space="preserve"> or local </w:t>
      </w:r>
      <w:r w:rsidRPr="00AD5327">
        <w:rPr>
          <w:rStyle w:val="Emphasis"/>
          <w:highlight w:val="cyan"/>
        </w:rPr>
        <w:t>institutions</w:t>
      </w:r>
      <w:r w:rsidRPr="00C56C0C">
        <w:rPr>
          <w:sz w:val="16"/>
        </w:rPr>
        <w:t>; indeed, frequently an attorney general was representing an aggrieved public entity. According to attorneys general, schools were overcharged for milk, roofs, carpets, and fuel; local governments were overcharged for fuel, waste disposal, flooring, and ambulance services; and state agencies were overcharged for road building, infant formula, travel, and health care services.</w:t>
      </w:r>
    </w:p>
    <w:p w14:paraId="485EBD8B" w14:textId="77777777" w:rsidR="00516D0F" w:rsidRPr="00C56C0C" w:rsidRDefault="00516D0F" w:rsidP="00516D0F">
      <w:pPr>
        <w:rPr>
          <w:sz w:val="16"/>
        </w:rPr>
      </w:pPr>
      <w:r w:rsidRPr="00C56C0C">
        <w:rPr>
          <w:rStyle w:val="StyleUnderline"/>
        </w:rPr>
        <w:t xml:space="preserve">States can be </w:t>
      </w:r>
      <w:r w:rsidRPr="00C56C0C">
        <w:rPr>
          <w:rStyle w:val="Emphasis"/>
        </w:rPr>
        <w:t>unusually effective</w:t>
      </w:r>
      <w:r w:rsidRPr="00C56C0C">
        <w:rPr>
          <w:rStyle w:val="StyleUnderline"/>
        </w:rPr>
        <w:t xml:space="preserve"> at detecting and preventing these bid-rigging activities</w:t>
      </w:r>
      <w:r w:rsidRPr="00C56C0C">
        <w:rPr>
          <w:sz w:val="16"/>
        </w:rPr>
        <w:t xml:space="preserve"> (agreements that prevent competition for government contracts theoretically allocated by competitive bid). Government procurement rules almost invite price fixing, because they make instantaneous the detection of "cheating" conspirators. </w:t>
      </w:r>
      <w:r w:rsidRPr="00467CD5">
        <w:rPr>
          <w:rStyle w:val="StyleUnderline"/>
          <w:highlight w:val="cyan"/>
        </w:rPr>
        <w:t>States</w:t>
      </w:r>
      <w:r w:rsidRPr="00C56C0C">
        <w:rPr>
          <w:rStyle w:val="StyleUnderline"/>
        </w:rPr>
        <w:t xml:space="preserve"> have </w:t>
      </w:r>
      <w:r w:rsidRPr="00467CD5">
        <w:rPr>
          <w:rStyle w:val="Emphasis"/>
          <w:highlight w:val="cyan"/>
        </w:rPr>
        <w:t>worked effectively</w:t>
      </w:r>
      <w:r w:rsidRPr="00C56C0C">
        <w:rPr>
          <w:rStyle w:val="StyleUnderline"/>
        </w:rPr>
        <w:t xml:space="preserve"> with purchasing authorities </w:t>
      </w:r>
      <w:r w:rsidRPr="00467CD5">
        <w:rPr>
          <w:rStyle w:val="StyleUnderline"/>
          <w:highlight w:val="cyan"/>
        </w:rPr>
        <w:t xml:space="preserve">to </w:t>
      </w:r>
      <w:r w:rsidRPr="00467CD5">
        <w:rPr>
          <w:rStyle w:val="Emphasis"/>
          <w:highlight w:val="cyan"/>
        </w:rPr>
        <w:t>deter</w:t>
      </w:r>
      <w:r w:rsidRPr="00467CD5">
        <w:rPr>
          <w:rStyle w:val="StyleUnderline"/>
          <w:highlight w:val="cyan"/>
        </w:rPr>
        <w:t xml:space="preserve"> and </w:t>
      </w:r>
      <w:r w:rsidRPr="00467CD5">
        <w:rPr>
          <w:rStyle w:val="Emphasis"/>
          <w:highlight w:val="cyan"/>
        </w:rPr>
        <w:t>prosecute</w:t>
      </w:r>
      <w:r w:rsidRPr="00C56C0C">
        <w:rPr>
          <w:rStyle w:val="StyleUnderline"/>
        </w:rPr>
        <w:t xml:space="preserve"> such illegality, returning money to the taxpayers and the victims of conspiracy</w:t>
      </w:r>
      <w:r w:rsidRPr="00C56C0C">
        <w:rPr>
          <w:sz w:val="16"/>
        </w:rPr>
        <w:t>. States and the federal government proceed criminally, as well, but government bid-rigging cases are particularly attractive examples of the importance of compensating victims.</w:t>
      </w:r>
    </w:p>
    <w:p w14:paraId="759A4AAB" w14:textId="77777777" w:rsidR="00516D0F" w:rsidRPr="00C56C0C" w:rsidRDefault="00516D0F" w:rsidP="00516D0F">
      <w:pPr>
        <w:rPr>
          <w:sz w:val="16"/>
        </w:rPr>
      </w:pPr>
      <w:r w:rsidRPr="00C56C0C">
        <w:rPr>
          <w:sz w:val="16"/>
        </w:rPr>
        <w:t xml:space="preserve">Additionally, </w:t>
      </w:r>
      <w:r w:rsidRPr="00C56C0C">
        <w:rPr>
          <w:rStyle w:val="StyleUnderline"/>
        </w:rPr>
        <w:t>the states' special local ties are important in ways that go beyond representing government agencies victimized by conspiracy</w:t>
      </w:r>
      <w:r w:rsidRPr="00C56C0C">
        <w:rPr>
          <w:sz w:val="16"/>
        </w:rPr>
        <w:t xml:space="preserve">. Contact Lenses is an unusually good example. After a two-year investigation, Florida filed this lawsuit challenging an alleged industry boycott of alternative channels of distribution of contact lenses, and thereafter a total of thirty-five states and various  [*691]  private parties worked for eight years successfully to resolve the matter. State agencies easily could have blocked alternative distribution channels, and, indeed, the defendants argued unsuccessfully that various state statutory and regulatory impediments had done so, thus depriving the defendants' acts of consequence. A key court decision denied summary judgment because it found a host of unresolved issues related to this defense, including "whether the states are actively enforcing their [regulatory] statutes." </w:t>
      </w:r>
      <w:r w:rsidRPr="00467CD5">
        <w:rPr>
          <w:rStyle w:val="Emphasis"/>
          <w:highlight w:val="cyan"/>
        </w:rPr>
        <w:t>State</w:t>
      </w:r>
      <w:r w:rsidRPr="00C56C0C">
        <w:rPr>
          <w:rStyle w:val="StyleUnderline"/>
        </w:rPr>
        <w:t xml:space="preserve"> attorney</w:t>
      </w:r>
      <w:r w:rsidRPr="00467CD5">
        <w:rPr>
          <w:rStyle w:val="Emphasis"/>
          <w:highlight w:val="cyan"/>
        </w:rPr>
        <w:t>s</w:t>
      </w:r>
      <w:r w:rsidRPr="00C56C0C">
        <w:rPr>
          <w:rStyle w:val="StyleUnderline"/>
        </w:rPr>
        <w:t xml:space="preserve"> general </w:t>
      </w:r>
      <w:r w:rsidRPr="00467CD5">
        <w:rPr>
          <w:rStyle w:val="StyleUnderline"/>
          <w:highlight w:val="cyan"/>
        </w:rPr>
        <w:t xml:space="preserve">were </w:t>
      </w:r>
      <w:r w:rsidRPr="00467CD5">
        <w:rPr>
          <w:rStyle w:val="Emphasis"/>
          <w:highlight w:val="cyan"/>
        </w:rPr>
        <w:t>unusually valuable</w:t>
      </w:r>
      <w:r w:rsidRPr="00C56C0C">
        <w:rPr>
          <w:rStyle w:val="Emphasis"/>
        </w:rPr>
        <w:t xml:space="preserve"> defenders</w:t>
      </w:r>
      <w:r w:rsidRPr="00C56C0C">
        <w:rPr>
          <w:rStyle w:val="StyleUnderline"/>
        </w:rPr>
        <w:t xml:space="preserve"> of the competitive process </w:t>
      </w:r>
      <w:r w:rsidRPr="00467CD5">
        <w:rPr>
          <w:rStyle w:val="StyleUnderline"/>
          <w:highlight w:val="cyan"/>
        </w:rPr>
        <w:t>because</w:t>
      </w:r>
      <w:r w:rsidRPr="00C56C0C">
        <w:rPr>
          <w:rStyle w:val="StyleUnderline"/>
        </w:rPr>
        <w:t xml:space="preserve"> they were </w:t>
      </w:r>
      <w:r w:rsidRPr="00467CD5">
        <w:rPr>
          <w:rStyle w:val="Emphasis"/>
          <w:highlight w:val="cyan"/>
        </w:rPr>
        <w:t>uniquely well positioned</w:t>
      </w:r>
      <w:r w:rsidRPr="00C56C0C">
        <w:rPr>
          <w:rStyle w:val="StyleUnderline"/>
        </w:rPr>
        <w:t xml:space="preserve"> to help </w:t>
      </w:r>
      <w:r w:rsidRPr="00C56C0C">
        <w:rPr>
          <w:rStyle w:val="Emphasis"/>
        </w:rPr>
        <w:t>persuade state agencies</w:t>
      </w:r>
      <w:r w:rsidRPr="00C56C0C">
        <w:rPr>
          <w:rStyle w:val="StyleUnderline"/>
        </w:rPr>
        <w:t xml:space="preserve"> neither to block such distribution nor to support defense arguments that agency regulations had done so</w:t>
      </w:r>
      <w:r w:rsidRPr="00C56C0C">
        <w:rPr>
          <w:sz w:val="16"/>
        </w:rPr>
        <w:t>.</w:t>
      </w:r>
    </w:p>
    <w:p w14:paraId="3B2F85C5" w14:textId="77777777" w:rsidR="00516D0F" w:rsidRPr="00C56C0C" w:rsidRDefault="00516D0F" w:rsidP="00516D0F">
      <w:pPr>
        <w:rPr>
          <w:sz w:val="16"/>
        </w:rPr>
      </w:pPr>
      <w:r w:rsidRPr="00C56C0C">
        <w:rPr>
          <w:sz w:val="16"/>
        </w:rPr>
        <w:t xml:space="preserve">3. Compensation to Consumers. </w:t>
      </w:r>
      <w:r w:rsidRPr="00C56C0C">
        <w:rPr>
          <w:rStyle w:val="StyleUnderline"/>
        </w:rPr>
        <w:t xml:space="preserve">One of the states' most powerful </w:t>
      </w:r>
      <w:r w:rsidRPr="00C56C0C">
        <w:rPr>
          <w:rStyle w:val="Emphasis"/>
        </w:rPr>
        <w:t>competitive advantages</w:t>
      </w:r>
      <w:r w:rsidRPr="00C56C0C">
        <w:rPr>
          <w:sz w:val="16"/>
        </w:rPr>
        <w:t xml:space="preserve"> - and one that they have been employing vigorously - </w:t>
      </w:r>
      <w:r w:rsidRPr="00C56C0C">
        <w:rPr>
          <w:rStyle w:val="StyleUnderline"/>
        </w:rPr>
        <w:t xml:space="preserve">is their ability to </w:t>
      </w:r>
      <w:r w:rsidRPr="00C56C0C">
        <w:rPr>
          <w:rStyle w:val="Emphasis"/>
        </w:rPr>
        <w:t>deliver substantial monetary recoveries</w:t>
      </w:r>
      <w:r w:rsidRPr="00C56C0C">
        <w:rPr>
          <w:rStyle w:val="StyleUnderline"/>
        </w:rPr>
        <w:t xml:space="preserve"> directly to consumers</w:t>
      </w:r>
      <w:r w:rsidRPr="00C56C0C">
        <w:rPr>
          <w:sz w:val="16"/>
        </w:rPr>
        <w:t>. For example, in Compact Discs, about 3.5 million people will receive almost $ 13 apiece as their share of a settlement. This scale of distribution of a modest sum was possible only because the states implemented an innovative web-  [*692]  based claim submission. In Bristol Myers-Squibb, the FTC settled a case against a pharmaceutical firm that allegedly abused the patent system to block entry of generic competition. The states deferred to the FTC's lead in crafting injunctive relief, but are expected to recover over $ 150 million. In another generic drug case, Cardizem, the defendant pharmaceutical companies agreed to pay $ 80 million to compensate consumers, state agencies, and insurance companies for overcharging them (in addition to $ 110 million won by private drug wholesalers). In Contact Lenses, more than 18,000 checks have been processed, from a total cash-and-coupon settlement of $ 90 million. In Vitamins, state attorneys general won two settlements - $ 30  [*693]  million for their own purchases and (with private plaintiffs) $ 225 million for indirect business and individual purchasers - and California won an additional $ 85 million. In Mylan, the FTC and the states worked together to resolve the case. The FTC received an unusual disgorgement remedy, but the vast bulk of the $ 147 million recovery was distributed by the states.</w:t>
      </w:r>
    </w:p>
    <w:p w14:paraId="292BB5F4" w14:textId="77777777" w:rsidR="00516D0F" w:rsidRDefault="00516D0F" w:rsidP="00516D0F">
      <w:pPr>
        <w:rPr>
          <w:sz w:val="16"/>
        </w:rPr>
      </w:pPr>
      <w:r w:rsidRPr="00C56C0C">
        <w:rPr>
          <w:rStyle w:val="StyleUnderline"/>
        </w:rPr>
        <w:t xml:space="preserve">The </w:t>
      </w:r>
      <w:r w:rsidRPr="00467CD5">
        <w:rPr>
          <w:rStyle w:val="Emphasis"/>
          <w:highlight w:val="cyan"/>
        </w:rPr>
        <w:t>FTC</w:t>
      </w:r>
      <w:r w:rsidRPr="00C56C0C">
        <w:rPr>
          <w:rStyle w:val="StyleUnderline"/>
        </w:rPr>
        <w:t xml:space="preserve"> has recognized that it </w:t>
      </w:r>
      <w:r w:rsidRPr="00467CD5">
        <w:rPr>
          <w:rStyle w:val="Emphasis"/>
          <w:highlight w:val="cyan"/>
        </w:rPr>
        <w:t>lacks</w:t>
      </w:r>
      <w:r w:rsidRPr="00C56C0C">
        <w:rPr>
          <w:rStyle w:val="StyleUnderline"/>
        </w:rPr>
        <w:t xml:space="preserve"> the </w:t>
      </w:r>
      <w:r w:rsidRPr="00467CD5">
        <w:rPr>
          <w:rStyle w:val="Emphasis"/>
          <w:highlight w:val="cyan"/>
        </w:rPr>
        <w:t>experience</w:t>
      </w:r>
      <w:r w:rsidRPr="00467CD5">
        <w:rPr>
          <w:rStyle w:val="StyleUnderline"/>
          <w:highlight w:val="cyan"/>
        </w:rPr>
        <w:t xml:space="preserve"> and </w:t>
      </w:r>
      <w:r w:rsidRPr="00467CD5">
        <w:rPr>
          <w:rStyle w:val="Emphasis"/>
          <w:highlight w:val="cyan"/>
        </w:rPr>
        <w:t>resources</w:t>
      </w:r>
      <w:r w:rsidRPr="00467CD5">
        <w:rPr>
          <w:rStyle w:val="StyleUnderline"/>
          <w:highlight w:val="cyan"/>
        </w:rPr>
        <w:t xml:space="preserve"> to distribute</w:t>
      </w:r>
      <w:r w:rsidRPr="00C56C0C">
        <w:rPr>
          <w:rStyle w:val="StyleUnderline"/>
        </w:rPr>
        <w:t xml:space="preserve"> efficiently competition-based disgorgement </w:t>
      </w:r>
      <w:r w:rsidRPr="00467CD5">
        <w:rPr>
          <w:rStyle w:val="StyleUnderline"/>
          <w:highlight w:val="cyan"/>
        </w:rPr>
        <w:t>funds</w:t>
      </w:r>
      <w:r w:rsidRPr="00C56C0C">
        <w:rPr>
          <w:sz w:val="16"/>
        </w:rPr>
        <w:t>. It has used this authority "cautiously" and "sparingly," employing it in only a handful of cases. In the Commission's two recent exercises of this authority, it has combined the funds it recovered with other funds in a single claims administration process (such that, in Mylan, the states distributed even the FTC's portion of the recovery). Beyond that, the states' ability to represent the public, including under state law, simplifies litigation (and settlement discussions) by removing a series of standing/Illinois Brick issues from the table.</w:t>
      </w:r>
    </w:p>
    <w:p w14:paraId="648DBA4F" w14:textId="744A46A9" w:rsidR="00516D0F" w:rsidRDefault="00516D0F" w:rsidP="00516D0F">
      <w:pPr>
        <w:pStyle w:val="Heading3"/>
      </w:pPr>
      <w:r>
        <w:t>Solvency---Follow-On</w:t>
      </w:r>
    </w:p>
    <w:p w14:paraId="05E821C4" w14:textId="77777777" w:rsidR="00516D0F" w:rsidRPr="00494D8D" w:rsidRDefault="00516D0F" w:rsidP="00516D0F">
      <w:pPr>
        <w:pStyle w:val="Heading4"/>
      </w:pPr>
      <w:r>
        <w:t xml:space="preserve">State action creates </w:t>
      </w:r>
      <w:r>
        <w:rPr>
          <w:u w:val="single"/>
        </w:rPr>
        <w:t>federal follow-on</w:t>
      </w:r>
      <w:r>
        <w:t xml:space="preserve"> by raising the </w:t>
      </w:r>
      <w:r>
        <w:rPr>
          <w:u w:val="single"/>
        </w:rPr>
        <w:t>political salience</w:t>
      </w:r>
      <w:r>
        <w:t xml:space="preserve"> of the issue</w:t>
      </w:r>
    </w:p>
    <w:p w14:paraId="35640377" w14:textId="77777777" w:rsidR="00516D0F" w:rsidRDefault="00516D0F" w:rsidP="00516D0F">
      <w:r>
        <w:t xml:space="preserve">Dr. Richard </w:t>
      </w:r>
      <w:r w:rsidRPr="00494D8D">
        <w:rPr>
          <w:rStyle w:val="Style13ptBold"/>
        </w:rPr>
        <w:t>Herrera 13</w:t>
      </w:r>
      <w:r>
        <w:t>, Professor of Political Science at Arizona State University, PhD from University of California, Santa Barbara, and Dr. Karen Shafer, Professor at Walden University, PhD in Political Science from Arizona State University, “Governors’ Policy Agendas Over the Long Haul: State Priorities in a National Context”, Paper Presented at the Annual Meeting of the American Political Science Association, 9/1/2013, https://papers.ssrn.com/sol3/papers.cfm?abstract_id=2300597&amp;download=yes</w:t>
      </w:r>
    </w:p>
    <w:p w14:paraId="58E5CCF6" w14:textId="77777777" w:rsidR="00516D0F" w:rsidRPr="00494D8D" w:rsidRDefault="00516D0F" w:rsidP="00516D0F">
      <w:pPr>
        <w:rPr>
          <w:sz w:val="16"/>
        </w:rPr>
      </w:pPr>
      <w:r w:rsidRPr="00494D8D">
        <w:rPr>
          <w:sz w:val="16"/>
        </w:rPr>
        <w:t>Policy Diffusion</w:t>
      </w:r>
    </w:p>
    <w:p w14:paraId="02F4E651" w14:textId="77777777" w:rsidR="00516D0F" w:rsidRPr="00494D8D" w:rsidRDefault="00516D0F" w:rsidP="00516D0F">
      <w:pPr>
        <w:rPr>
          <w:sz w:val="16"/>
        </w:rPr>
      </w:pPr>
      <w:r w:rsidRPr="00494D8D">
        <w:rPr>
          <w:sz w:val="16"/>
        </w:rPr>
        <w:t xml:space="preserve">Since Walker’s (1969) seminal article on policy diffusion, scholars have followed suit and examined how </w:t>
      </w:r>
      <w:r w:rsidRPr="006A1D72">
        <w:rPr>
          <w:rStyle w:val="StyleUnderline"/>
          <w:highlight w:val="cyan"/>
        </w:rPr>
        <w:t>states’ policies</w:t>
      </w:r>
      <w:r w:rsidRPr="00494D8D">
        <w:rPr>
          <w:sz w:val="16"/>
        </w:rPr>
        <w:t xml:space="preserve">, particularly innovative ones, </w:t>
      </w:r>
      <w:r w:rsidRPr="006A1D72">
        <w:rPr>
          <w:rStyle w:val="Emphasis"/>
          <w:highlight w:val="cyan"/>
        </w:rPr>
        <w:t>spread</w:t>
      </w:r>
      <w:r w:rsidRPr="00494D8D">
        <w:rPr>
          <w:sz w:val="16"/>
        </w:rPr>
        <w:t>. Policy agendas are influenced by multiple factors and diffuse accordingly. Some of those sources are internal to the state while others originate outside any particular state and may affect multiple states. These external influences are termed horizontal (also called lateral) or vertical. Examples of horizontal factors include the influences of neighboring states (Berry and Berry 1990), as well as governors’ associations both general and partisan.</w:t>
      </w:r>
    </w:p>
    <w:p w14:paraId="083468F4" w14:textId="77777777" w:rsidR="00516D0F" w:rsidRPr="00494D8D" w:rsidRDefault="00516D0F" w:rsidP="00516D0F">
      <w:pPr>
        <w:rPr>
          <w:sz w:val="16"/>
        </w:rPr>
      </w:pPr>
      <w:r w:rsidRPr="006A1D72">
        <w:rPr>
          <w:rStyle w:val="StyleUnderline"/>
          <w:highlight w:val="cyan"/>
        </w:rPr>
        <w:t>Vertical</w:t>
      </w:r>
      <w:r w:rsidRPr="00494D8D">
        <w:rPr>
          <w:rStyle w:val="StyleUnderline"/>
        </w:rPr>
        <w:t xml:space="preserve"> factors of </w:t>
      </w:r>
      <w:r w:rsidRPr="006A1D72">
        <w:rPr>
          <w:rStyle w:val="StyleUnderline"/>
          <w:highlight w:val="cyan"/>
        </w:rPr>
        <w:t>diffusion</w:t>
      </w:r>
      <w:r w:rsidRPr="00494D8D">
        <w:rPr>
          <w:sz w:val="16"/>
        </w:rPr>
        <w:t xml:space="preserve"> may start at the national level and </w:t>
      </w:r>
      <w:r w:rsidRPr="006A1D72">
        <w:rPr>
          <w:rStyle w:val="StyleUnderline"/>
          <w:highlight w:val="cyan"/>
        </w:rPr>
        <w:t>include</w:t>
      </w:r>
      <w:r w:rsidRPr="00494D8D">
        <w:rPr>
          <w:rStyle w:val="StyleUnderline"/>
        </w:rPr>
        <w:t xml:space="preserve"> the </w:t>
      </w:r>
      <w:r w:rsidRPr="006A1D72">
        <w:rPr>
          <w:rStyle w:val="Emphasis"/>
          <w:highlight w:val="cyan"/>
        </w:rPr>
        <w:t>President</w:t>
      </w:r>
      <w:r w:rsidRPr="006A1D72">
        <w:rPr>
          <w:rStyle w:val="StyleUnderline"/>
          <w:highlight w:val="cyan"/>
        </w:rPr>
        <w:t xml:space="preserve">, </w:t>
      </w:r>
      <w:r w:rsidRPr="006A1D72">
        <w:rPr>
          <w:rStyle w:val="Emphasis"/>
          <w:highlight w:val="cyan"/>
        </w:rPr>
        <w:t>Congress</w:t>
      </w:r>
      <w:r w:rsidRPr="006A1D72">
        <w:rPr>
          <w:rStyle w:val="StyleUnderline"/>
          <w:highlight w:val="cyan"/>
        </w:rPr>
        <w:t>, or</w:t>
      </w:r>
      <w:r w:rsidRPr="00494D8D">
        <w:rPr>
          <w:rStyle w:val="StyleUnderline"/>
        </w:rPr>
        <w:t xml:space="preserve"> the </w:t>
      </w:r>
      <w:r w:rsidRPr="006A1D72">
        <w:rPr>
          <w:rStyle w:val="Emphasis"/>
          <w:highlight w:val="cyan"/>
        </w:rPr>
        <w:t>federal</w:t>
      </w:r>
      <w:r w:rsidRPr="00494D8D">
        <w:rPr>
          <w:rStyle w:val="Emphasis"/>
        </w:rPr>
        <w:t xml:space="preserve"> courts</w:t>
      </w:r>
      <w:r w:rsidRPr="00494D8D">
        <w:rPr>
          <w:sz w:val="16"/>
        </w:rPr>
        <w:t xml:space="preserve"> (Eshbaugh-Soha and Peake 2005). The vertical relationship need not be exclusively from the top down. It is possible that </w:t>
      </w:r>
      <w:r w:rsidRPr="006A1D72">
        <w:rPr>
          <w:rStyle w:val="StyleUnderline"/>
          <w:highlight w:val="cyan"/>
        </w:rPr>
        <w:t>states</w:t>
      </w:r>
      <w:r w:rsidRPr="00494D8D">
        <w:rPr>
          <w:rStyle w:val="StyleUnderline"/>
        </w:rPr>
        <w:t xml:space="preserve"> may be </w:t>
      </w:r>
      <w:r w:rsidRPr="006A1D72">
        <w:rPr>
          <w:rStyle w:val="StyleUnderline"/>
          <w:highlight w:val="cyan"/>
        </w:rPr>
        <w:t xml:space="preserve">the </w:t>
      </w:r>
      <w:r w:rsidRPr="006A1D72">
        <w:rPr>
          <w:rStyle w:val="Emphasis"/>
          <w:sz w:val="24"/>
          <w:szCs w:val="26"/>
          <w:highlight w:val="cyan"/>
        </w:rPr>
        <w:t>stimulators of</w:t>
      </w:r>
      <w:r w:rsidRPr="00494D8D">
        <w:rPr>
          <w:rStyle w:val="Emphasis"/>
          <w:sz w:val="24"/>
          <w:szCs w:val="26"/>
        </w:rPr>
        <w:t xml:space="preserve"> policy </w:t>
      </w:r>
      <w:r w:rsidRPr="006A1D72">
        <w:rPr>
          <w:rStyle w:val="Emphasis"/>
          <w:sz w:val="24"/>
          <w:szCs w:val="26"/>
          <w:highlight w:val="cyan"/>
        </w:rPr>
        <w:t>priorities for</w:t>
      </w:r>
      <w:r w:rsidRPr="00494D8D">
        <w:rPr>
          <w:rStyle w:val="Emphasis"/>
          <w:sz w:val="24"/>
          <w:szCs w:val="26"/>
        </w:rPr>
        <w:t xml:space="preserve"> the </w:t>
      </w:r>
      <w:r w:rsidRPr="006A1D72">
        <w:rPr>
          <w:rStyle w:val="Emphasis"/>
          <w:sz w:val="24"/>
          <w:szCs w:val="26"/>
          <w:highlight w:val="cyan"/>
        </w:rPr>
        <w:t>national level</w:t>
      </w:r>
      <w:r w:rsidRPr="006A1D72">
        <w:rPr>
          <w:rStyle w:val="StyleUnderline"/>
          <w:highlight w:val="cyan"/>
        </w:rPr>
        <w:t>, exemplifying</w:t>
      </w:r>
      <w:r w:rsidRPr="00494D8D">
        <w:rPr>
          <w:rStyle w:val="StyleUnderline"/>
        </w:rPr>
        <w:t xml:space="preserve"> states’ so-called role as </w:t>
      </w:r>
      <w:r w:rsidRPr="006A1D72">
        <w:rPr>
          <w:rStyle w:val="Emphasis"/>
          <w:sz w:val="24"/>
          <w:szCs w:val="26"/>
          <w:highlight w:val="cyan"/>
        </w:rPr>
        <w:t>“lab</w:t>
      </w:r>
      <w:r w:rsidRPr="00494D8D">
        <w:rPr>
          <w:rStyle w:val="Emphasis"/>
          <w:sz w:val="24"/>
          <w:szCs w:val="26"/>
        </w:rPr>
        <w:t>oratorie</w:t>
      </w:r>
      <w:r w:rsidRPr="006A1D72">
        <w:rPr>
          <w:rStyle w:val="Emphasis"/>
          <w:sz w:val="24"/>
          <w:szCs w:val="26"/>
          <w:highlight w:val="cyan"/>
        </w:rPr>
        <w:t>s for</w:t>
      </w:r>
      <w:r w:rsidRPr="00494D8D">
        <w:rPr>
          <w:rStyle w:val="Emphasis"/>
          <w:sz w:val="24"/>
          <w:szCs w:val="26"/>
        </w:rPr>
        <w:t xml:space="preserve"> policy </w:t>
      </w:r>
      <w:r w:rsidRPr="006A1D72">
        <w:rPr>
          <w:rStyle w:val="Emphasis"/>
          <w:sz w:val="24"/>
          <w:szCs w:val="26"/>
          <w:highlight w:val="cyan"/>
        </w:rPr>
        <w:t>innovation”</w:t>
      </w:r>
      <w:r w:rsidRPr="00494D8D">
        <w:rPr>
          <w:rStyle w:val="StyleUnderline"/>
        </w:rPr>
        <w:t xml:space="preserve"> and demonstrating a </w:t>
      </w:r>
      <w:r w:rsidRPr="00494D8D">
        <w:rPr>
          <w:rStyle w:val="Emphasis"/>
          <w:sz w:val="24"/>
          <w:szCs w:val="26"/>
        </w:rPr>
        <w:t>bottom-up approach</w:t>
      </w:r>
      <w:r w:rsidRPr="00494D8D">
        <w:rPr>
          <w:rStyle w:val="StyleUnderline"/>
          <w:sz w:val="24"/>
          <w:szCs w:val="26"/>
        </w:rPr>
        <w:t xml:space="preserve"> </w:t>
      </w:r>
      <w:r w:rsidRPr="00494D8D">
        <w:rPr>
          <w:rStyle w:val="StyleUnderline"/>
        </w:rPr>
        <w:t xml:space="preserve">to </w:t>
      </w:r>
      <w:r w:rsidRPr="00494D8D">
        <w:rPr>
          <w:rStyle w:val="Emphasis"/>
        </w:rPr>
        <w:t>policy adoption</w:t>
      </w:r>
      <w:r w:rsidRPr="00494D8D">
        <w:rPr>
          <w:sz w:val="16"/>
        </w:rPr>
        <w:t xml:space="preserve"> (Lowery et al. 2011). </w:t>
      </w:r>
      <w:r w:rsidRPr="006A1D72">
        <w:rPr>
          <w:rStyle w:val="StyleUnderline"/>
          <w:highlight w:val="cyan"/>
        </w:rPr>
        <w:t>Policies</w:t>
      </w:r>
      <w:r w:rsidRPr="00494D8D">
        <w:rPr>
          <w:rStyle w:val="StyleUnderline"/>
        </w:rPr>
        <w:t xml:space="preserve"> may </w:t>
      </w:r>
      <w:r w:rsidRPr="006A1D72">
        <w:rPr>
          <w:rStyle w:val="Emphasis"/>
          <w:sz w:val="24"/>
          <w:szCs w:val="26"/>
          <w:highlight w:val="cyan"/>
        </w:rPr>
        <w:t>percolate up to</w:t>
      </w:r>
      <w:r w:rsidRPr="00494D8D">
        <w:rPr>
          <w:rStyle w:val="Emphasis"/>
          <w:sz w:val="24"/>
          <w:szCs w:val="26"/>
        </w:rPr>
        <w:t xml:space="preserve"> the </w:t>
      </w:r>
      <w:r w:rsidRPr="006A1D72">
        <w:rPr>
          <w:rStyle w:val="Emphasis"/>
          <w:sz w:val="24"/>
          <w:szCs w:val="26"/>
          <w:highlight w:val="cyan"/>
        </w:rPr>
        <w:t>federal</w:t>
      </w:r>
      <w:r w:rsidRPr="00494D8D">
        <w:rPr>
          <w:rStyle w:val="Emphasis"/>
          <w:sz w:val="24"/>
          <w:szCs w:val="26"/>
        </w:rPr>
        <w:t xml:space="preserve"> level</w:t>
      </w:r>
      <w:r w:rsidRPr="00494D8D">
        <w:rPr>
          <w:sz w:val="16"/>
          <w:szCs w:val="26"/>
        </w:rPr>
        <w:t xml:space="preserve"> </w:t>
      </w:r>
      <w:r w:rsidRPr="00494D8D">
        <w:rPr>
          <w:sz w:val="16"/>
        </w:rPr>
        <w:t>as well as trickle down to the states and local communities.1 In short, “the agenda setting process seems to operate in both bottom-up and top-down fashion” (Karch 2007, 68). Though this is likely the case, most scholarship in this area tends to examine either bottom-up or top-down diffusion, but not both.</w:t>
      </w:r>
    </w:p>
    <w:p w14:paraId="5DAAFC9B" w14:textId="77777777" w:rsidR="00516D0F" w:rsidRPr="00494D8D" w:rsidRDefault="00516D0F" w:rsidP="00516D0F">
      <w:pPr>
        <w:rPr>
          <w:sz w:val="16"/>
        </w:rPr>
      </w:pPr>
      <w:r w:rsidRPr="00494D8D">
        <w:rPr>
          <w:sz w:val="16"/>
        </w:rPr>
        <w:t>In this study, we are concerned with the interplay between national and state policy agendas—or vertical diffusion. We ask the following questions: is attention to particular political issues by the states demonstrated in their chief executives’ policy priorities reflected in those of national political actors? Likewise, do governors take their policy cues from presidents and/or Congress? Finally, does the type of policy matter in the nature of the interplay between levels of government?</w:t>
      </w:r>
    </w:p>
    <w:p w14:paraId="03A9BE57" w14:textId="77777777" w:rsidR="00516D0F" w:rsidRPr="00494D8D" w:rsidRDefault="00516D0F" w:rsidP="00516D0F">
      <w:pPr>
        <w:rPr>
          <w:sz w:val="16"/>
        </w:rPr>
      </w:pPr>
      <w:r w:rsidRPr="00494D8D">
        <w:rPr>
          <w:sz w:val="16"/>
        </w:rPr>
        <w:t>Vertical Diffusion between States and Federal Actors</w:t>
      </w:r>
    </w:p>
    <w:p w14:paraId="21F7B359" w14:textId="2C91B3AF" w:rsidR="00516D0F" w:rsidRDefault="00516D0F" w:rsidP="00516D0F">
      <w:pPr>
        <w:rPr>
          <w:sz w:val="16"/>
        </w:rPr>
      </w:pPr>
      <w:r w:rsidRPr="00494D8D">
        <w:rPr>
          <w:sz w:val="16"/>
        </w:rPr>
        <w:t xml:space="preserve">In their role as laboratories of democracy, </w:t>
      </w:r>
      <w:r w:rsidRPr="006A1D72">
        <w:rPr>
          <w:rStyle w:val="StyleUnderline"/>
          <w:highlight w:val="cyan"/>
        </w:rPr>
        <w:t>increased</w:t>
      </w:r>
      <w:r w:rsidRPr="00494D8D">
        <w:rPr>
          <w:rStyle w:val="StyleUnderline"/>
        </w:rPr>
        <w:t xml:space="preserve"> policy </w:t>
      </w:r>
      <w:r w:rsidRPr="006A1D72">
        <w:rPr>
          <w:rStyle w:val="StyleUnderline"/>
          <w:highlight w:val="cyan"/>
        </w:rPr>
        <w:t xml:space="preserve">attention at the state level may be a </w:t>
      </w:r>
      <w:r w:rsidRPr="006A1D72">
        <w:rPr>
          <w:rStyle w:val="Emphasis"/>
          <w:sz w:val="24"/>
          <w:szCs w:val="26"/>
          <w:highlight w:val="cyan"/>
        </w:rPr>
        <w:t>cue to</w:t>
      </w:r>
      <w:r w:rsidRPr="00494D8D">
        <w:rPr>
          <w:rStyle w:val="Emphasis"/>
          <w:sz w:val="24"/>
          <w:szCs w:val="26"/>
        </w:rPr>
        <w:t xml:space="preserve"> the </w:t>
      </w:r>
      <w:r w:rsidRPr="006A1D72">
        <w:rPr>
          <w:rStyle w:val="Emphasis"/>
          <w:sz w:val="24"/>
          <w:szCs w:val="26"/>
          <w:highlight w:val="cyan"/>
        </w:rPr>
        <w:t>fed</w:t>
      </w:r>
      <w:r w:rsidRPr="00494D8D">
        <w:rPr>
          <w:rStyle w:val="Emphasis"/>
          <w:sz w:val="24"/>
          <w:szCs w:val="26"/>
        </w:rPr>
        <w:t>eral government</w:t>
      </w:r>
      <w:r w:rsidRPr="00494D8D">
        <w:rPr>
          <w:rStyle w:val="StyleUnderline"/>
          <w:sz w:val="24"/>
          <w:szCs w:val="26"/>
        </w:rPr>
        <w:t xml:space="preserve"> </w:t>
      </w:r>
      <w:r w:rsidRPr="006A1D72">
        <w:rPr>
          <w:rStyle w:val="StyleUnderline"/>
          <w:highlight w:val="cyan"/>
        </w:rPr>
        <w:t>that</w:t>
      </w:r>
      <w:r w:rsidRPr="00494D8D">
        <w:rPr>
          <w:rStyle w:val="StyleUnderline"/>
        </w:rPr>
        <w:t xml:space="preserve"> these policy </w:t>
      </w:r>
      <w:r w:rsidRPr="006A1D72">
        <w:rPr>
          <w:rStyle w:val="StyleUnderline"/>
          <w:highlight w:val="cyan"/>
        </w:rPr>
        <w:t>areas need</w:t>
      </w:r>
      <w:r w:rsidRPr="00494D8D">
        <w:rPr>
          <w:rStyle w:val="StyleUnderline"/>
        </w:rPr>
        <w:t xml:space="preserve"> national </w:t>
      </w:r>
      <w:r w:rsidRPr="006A1D72">
        <w:rPr>
          <w:rStyle w:val="StyleUnderline"/>
          <w:highlight w:val="cyan"/>
        </w:rPr>
        <w:t>action</w:t>
      </w:r>
      <w:r w:rsidRPr="00494D8D">
        <w:rPr>
          <w:sz w:val="16"/>
        </w:rPr>
        <w:t xml:space="preserve">. On the other hand, Karch, notes </w:t>
      </w:r>
      <w:r w:rsidRPr="00494D8D">
        <w:rPr>
          <w:rStyle w:val="StyleUnderline"/>
        </w:rPr>
        <w:t>“</w:t>
      </w:r>
      <w:r w:rsidRPr="006A1D72">
        <w:rPr>
          <w:rStyle w:val="StyleUnderline"/>
          <w:highlight w:val="cyan"/>
        </w:rPr>
        <w:t>National activity</w:t>
      </w:r>
      <w:r w:rsidRPr="00494D8D">
        <w:rPr>
          <w:rStyle w:val="StyleUnderline"/>
        </w:rPr>
        <w:t xml:space="preserve">…is an </w:t>
      </w:r>
      <w:r w:rsidRPr="00494D8D">
        <w:rPr>
          <w:rStyle w:val="Emphasis"/>
        </w:rPr>
        <w:t>important causal mechanism</w:t>
      </w:r>
      <w:r w:rsidRPr="00494D8D">
        <w:rPr>
          <w:rStyle w:val="StyleUnderline"/>
        </w:rPr>
        <w:t xml:space="preserve"> that can </w:t>
      </w:r>
      <w:r w:rsidRPr="006A1D72">
        <w:rPr>
          <w:rStyle w:val="Emphasis"/>
          <w:highlight w:val="cyan"/>
        </w:rPr>
        <w:t>foster</w:t>
      </w:r>
      <w:r w:rsidRPr="00494D8D">
        <w:rPr>
          <w:rStyle w:val="Emphasis"/>
        </w:rPr>
        <w:t xml:space="preserve"> the </w:t>
      </w:r>
      <w:r w:rsidRPr="006A1D72">
        <w:rPr>
          <w:rStyle w:val="Emphasis"/>
          <w:highlight w:val="cyan"/>
        </w:rPr>
        <w:t>widespread consideration</w:t>
      </w:r>
      <w:r w:rsidRPr="00494D8D">
        <w:rPr>
          <w:rStyle w:val="StyleUnderline"/>
        </w:rPr>
        <w:t xml:space="preserve"> of a policy innovation </w:t>
      </w:r>
      <w:r w:rsidRPr="006A1D72">
        <w:rPr>
          <w:rStyle w:val="StyleUnderline"/>
          <w:highlight w:val="cyan"/>
        </w:rPr>
        <w:t xml:space="preserve">by </w:t>
      </w:r>
      <w:r w:rsidRPr="006A1D72">
        <w:rPr>
          <w:rStyle w:val="Emphasis"/>
          <w:highlight w:val="cyan"/>
        </w:rPr>
        <w:t>increasing</w:t>
      </w:r>
      <w:r w:rsidRPr="00494D8D">
        <w:rPr>
          <w:rStyle w:val="Emphasis"/>
        </w:rPr>
        <w:t xml:space="preserve"> its political </w:t>
      </w:r>
      <w:r w:rsidRPr="006A1D72">
        <w:rPr>
          <w:rStyle w:val="Emphasis"/>
          <w:highlight w:val="cyan"/>
        </w:rPr>
        <w:t>salience”</w:t>
      </w:r>
      <w:r w:rsidRPr="00494D8D">
        <w:rPr>
          <w:sz w:val="16"/>
        </w:rPr>
        <w:t xml:space="preserve"> (2007, 68). And, Berry and Berry (1999) suggest that the top-down aspect of policy diffusion should be included in models of state policy diffusion more generally. Finally, the power of the federal government in setting the nation’s agenda has been found in other scholarship, especially when it emanates from the President, the agenda setter in chief. Presidents’ agendas have been shown to affect a variety of other recipients, including Congress (Eshbaugh-Soha and Peake 2005; Edwards and Wood 1999), the public (Cohen 1995) and the media (Peake and Eshbaugh-Soha 2004; Edwards and Wood 1999). In sum, there are reasons to expect that </w:t>
      </w:r>
      <w:r w:rsidRPr="006A1D72">
        <w:rPr>
          <w:rStyle w:val="StyleUnderline"/>
          <w:highlight w:val="cyan"/>
        </w:rPr>
        <w:t>governors’</w:t>
      </w:r>
      <w:r w:rsidRPr="00494D8D">
        <w:rPr>
          <w:rStyle w:val="StyleUnderline"/>
        </w:rPr>
        <w:t xml:space="preserve"> policy </w:t>
      </w:r>
      <w:r w:rsidRPr="006A1D72">
        <w:rPr>
          <w:rStyle w:val="StyleUnderline"/>
          <w:highlight w:val="cyan"/>
        </w:rPr>
        <w:t>priorities</w:t>
      </w:r>
      <w:r w:rsidRPr="00494D8D">
        <w:rPr>
          <w:rStyle w:val="StyleUnderline"/>
        </w:rPr>
        <w:t xml:space="preserve"> may</w:t>
      </w:r>
      <w:r w:rsidRPr="00494D8D">
        <w:rPr>
          <w:sz w:val="16"/>
        </w:rPr>
        <w:t xml:space="preserve"> be susceptible to national influences and </w:t>
      </w:r>
      <w:r w:rsidRPr="006A1D72">
        <w:rPr>
          <w:rStyle w:val="StyleUnderline"/>
          <w:highlight w:val="cyan"/>
        </w:rPr>
        <w:t xml:space="preserve">influence their </w:t>
      </w:r>
      <w:r w:rsidRPr="006A1D72">
        <w:rPr>
          <w:rStyle w:val="Emphasis"/>
          <w:highlight w:val="cyan"/>
        </w:rPr>
        <w:t>national</w:t>
      </w:r>
      <w:r w:rsidRPr="006A1D72">
        <w:rPr>
          <w:rStyle w:val="StyleUnderline"/>
          <w:highlight w:val="cyan"/>
        </w:rPr>
        <w:t xml:space="preserve"> counterpart</w:t>
      </w:r>
      <w:r w:rsidRPr="00494D8D">
        <w:rPr>
          <w:sz w:val="16"/>
        </w:rPr>
        <w:t>. The scholarship in both areas is, however, less than consistent.</w:t>
      </w:r>
    </w:p>
    <w:p w14:paraId="6CA719F6" w14:textId="78D8D3B6" w:rsidR="000A192D" w:rsidRDefault="000A192D" w:rsidP="000A192D">
      <w:pPr>
        <w:pStyle w:val="Heading3"/>
      </w:pPr>
      <w:r>
        <w:t>Solvency---Big Tech</w:t>
      </w:r>
    </w:p>
    <w:p w14:paraId="57A18342" w14:textId="77777777" w:rsidR="000A192D" w:rsidRDefault="000A192D" w:rsidP="000A192D">
      <w:pPr>
        <w:pStyle w:val="Heading4"/>
      </w:pPr>
      <w:r>
        <w:t xml:space="preserve">States can regulate Big Tech on a </w:t>
      </w:r>
      <w:r>
        <w:rPr>
          <w:u w:val="single"/>
        </w:rPr>
        <w:t>national</w:t>
      </w:r>
      <w:r>
        <w:t xml:space="preserve"> scale</w:t>
      </w:r>
    </w:p>
    <w:p w14:paraId="6A356FB6" w14:textId="77777777" w:rsidR="000A192D" w:rsidRPr="00A823DC" w:rsidRDefault="000A192D" w:rsidP="000A192D">
      <w:r>
        <w:t xml:space="preserve">Lisa </w:t>
      </w:r>
      <w:r w:rsidRPr="00A823DC">
        <w:rPr>
          <w:rStyle w:val="Style13ptBold"/>
        </w:rPr>
        <w:t>Madigan 20</w:t>
      </w:r>
      <w:r>
        <w:t>, Lecturer in Law at the University of Chicago Law School, Litigation Partner in the Chicago office of Kirkland &amp; Ellis, “The Post-Election State AG Enforcement Landscape”, Law360, 11/5/2020, https://www.kirkland.com/publications/article/2020/11/the-post-election-state-ag-enforcement-landscape</w:t>
      </w:r>
    </w:p>
    <w:p w14:paraId="1F0B992C" w14:textId="77777777" w:rsidR="000A192D" w:rsidRPr="00A823DC" w:rsidRDefault="000A192D" w:rsidP="000A192D">
      <w:pPr>
        <w:rPr>
          <w:sz w:val="16"/>
        </w:rPr>
      </w:pPr>
      <w:r w:rsidRPr="00A823DC">
        <w:rPr>
          <w:sz w:val="16"/>
        </w:rPr>
        <w:t xml:space="preserve">Regardless of the outcome of the presidential election and the resulting personnel and policy changes, there's one thing you can count on: </w:t>
      </w:r>
      <w:r w:rsidRPr="00494103">
        <w:rPr>
          <w:rStyle w:val="StyleUnderline"/>
          <w:highlight w:val="cyan"/>
        </w:rPr>
        <w:t xml:space="preserve">State </w:t>
      </w:r>
      <w:r w:rsidRPr="00494103">
        <w:rPr>
          <w:rStyle w:val="Emphasis"/>
          <w:highlight w:val="cyan"/>
        </w:rPr>
        <w:t>a</w:t>
      </w:r>
      <w:r w:rsidRPr="00A823DC">
        <w:rPr>
          <w:rStyle w:val="StyleUnderline"/>
        </w:rPr>
        <w:t xml:space="preserve">ttorneys </w:t>
      </w:r>
      <w:r w:rsidRPr="00494103">
        <w:rPr>
          <w:rStyle w:val="Emphasis"/>
          <w:highlight w:val="cyan"/>
        </w:rPr>
        <w:t>g</w:t>
      </w:r>
      <w:r w:rsidRPr="00A823DC">
        <w:rPr>
          <w:rStyle w:val="StyleUnderline"/>
        </w:rPr>
        <w:t xml:space="preserve">eneral will </w:t>
      </w:r>
      <w:r w:rsidRPr="00494103">
        <w:rPr>
          <w:rStyle w:val="StyleUnderline"/>
          <w:highlight w:val="cyan"/>
        </w:rPr>
        <w:t xml:space="preserve">remain on the </w:t>
      </w:r>
      <w:r w:rsidRPr="00494103">
        <w:rPr>
          <w:rStyle w:val="Emphasis"/>
          <w:highlight w:val="cyan"/>
        </w:rPr>
        <w:t>front lines</w:t>
      </w:r>
      <w:r w:rsidRPr="00494103">
        <w:rPr>
          <w:rStyle w:val="StyleUnderline"/>
          <w:highlight w:val="cyan"/>
        </w:rPr>
        <w:t xml:space="preserve"> of important</w:t>
      </w:r>
      <w:r w:rsidRPr="00A823DC">
        <w:rPr>
          <w:rStyle w:val="StyleUnderline"/>
        </w:rPr>
        <w:t xml:space="preserve"> enforcement, policy and political </w:t>
      </w:r>
      <w:r w:rsidRPr="00494103">
        <w:rPr>
          <w:rStyle w:val="StyleUnderline"/>
          <w:highlight w:val="cyan"/>
        </w:rPr>
        <w:t>battles</w:t>
      </w:r>
      <w:r w:rsidRPr="00A823DC">
        <w:rPr>
          <w:sz w:val="16"/>
        </w:rPr>
        <w:t>.</w:t>
      </w:r>
    </w:p>
    <w:p w14:paraId="1AFFF0B9" w14:textId="77777777" w:rsidR="000A192D" w:rsidRPr="00A823DC" w:rsidRDefault="000A192D" w:rsidP="000A192D">
      <w:pPr>
        <w:rPr>
          <w:sz w:val="16"/>
        </w:rPr>
      </w:pPr>
      <w:r w:rsidRPr="00A823DC">
        <w:rPr>
          <w:sz w:val="16"/>
        </w:rPr>
        <w:t xml:space="preserve">In the months leading up to the election, state attorneys general were the lawyers fighting in court over their states' election rules. </w:t>
      </w:r>
      <w:r w:rsidRPr="00A823DC">
        <w:rPr>
          <w:rStyle w:val="StyleUnderline"/>
        </w:rPr>
        <w:t xml:space="preserve">Actions on voting are just one example of state attorneys general </w:t>
      </w:r>
      <w:r w:rsidRPr="00494103">
        <w:rPr>
          <w:rStyle w:val="StyleUnderline"/>
          <w:highlight w:val="cyan"/>
        </w:rPr>
        <w:t>using</w:t>
      </w:r>
      <w:r w:rsidRPr="00A823DC">
        <w:rPr>
          <w:rStyle w:val="StyleUnderline"/>
        </w:rPr>
        <w:t xml:space="preserve"> their </w:t>
      </w:r>
      <w:r w:rsidRPr="00A823DC">
        <w:rPr>
          <w:rStyle w:val="Emphasis"/>
        </w:rPr>
        <w:t xml:space="preserve">legal </w:t>
      </w:r>
      <w:r w:rsidRPr="00494103">
        <w:rPr>
          <w:rStyle w:val="Emphasis"/>
          <w:highlight w:val="cyan"/>
        </w:rPr>
        <w:t>authority</w:t>
      </w:r>
      <w:r w:rsidRPr="00494103">
        <w:rPr>
          <w:rStyle w:val="StyleUnderline"/>
          <w:highlight w:val="cyan"/>
        </w:rPr>
        <w:t xml:space="preserve"> to </w:t>
      </w:r>
      <w:r w:rsidRPr="00494103">
        <w:rPr>
          <w:rStyle w:val="Emphasis"/>
          <w:highlight w:val="cyan"/>
        </w:rPr>
        <w:t>influence</w:t>
      </w:r>
      <w:r w:rsidRPr="00A823DC">
        <w:rPr>
          <w:rStyle w:val="Emphasis"/>
        </w:rPr>
        <w:t xml:space="preserve"> outcomes</w:t>
      </w:r>
      <w:r w:rsidRPr="00A823DC">
        <w:rPr>
          <w:rStyle w:val="StyleUnderline"/>
        </w:rPr>
        <w:t xml:space="preserve"> on both the </w:t>
      </w:r>
      <w:r w:rsidRPr="00A823DC">
        <w:rPr>
          <w:rStyle w:val="Emphasis"/>
        </w:rPr>
        <w:t>state</w:t>
      </w:r>
      <w:r w:rsidRPr="00A823DC">
        <w:rPr>
          <w:rStyle w:val="StyleUnderline"/>
        </w:rPr>
        <w:t xml:space="preserve"> and </w:t>
      </w:r>
      <w:r w:rsidRPr="00494103">
        <w:rPr>
          <w:rStyle w:val="Emphasis"/>
          <w:highlight w:val="cyan"/>
        </w:rPr>
        <w:t>national</w:t>
      </w:r>
      <w:r w:rsidRPr="00494103">
        <w:rPr>
          <w:rStyle w:val="StyleUnderline"/>
          <w:highlight w:val="cyan"/>
        </w:rPr>
        <w:t xml:space="preserve"> levels</w:t>
      </w:r>
      <w:r w:rsidRPr="00A823DC">
        <w:rPr>
          <w:sz w:val="16"/>
        </w:rPr>
        <w:t xml:space="preserve">. No matter who wins the presidential election, </w:t>
      </w:r>
      <w:r w:rsidRPr="00494103">
        <w:rPr>
          <w:rStyle w:val="StyleUnderline"/>
          <w:highlight w:val="cyan"/>
        </w:rPr>
        <w:t xml:space="preserve">state </w:t>
      </w:r>
      <w:r w:rsidRPr="00494103">
        <w:rPr>
          <w:rStyle w:val="Emphasis"/>
          <w:highlight w:val="cyan"/>
        </w:rPr>
        <w:t>a</w:t>
      </w:r>
      <w:r w:rsidRPr="00A823DC">
        <w:rPr>
          <w:rStyle w:val="StyleUnderline"/>
        </w:rPr>
        <w:t xml:space="preserve">ttorneys </w:t>
      </w:r>
      <w:r w:rsidRPr="00494103">
        <w:rPr>
          <w:rStyle w:val="Emphasis"/>
          <w:highlight w:val="cyan"/>
        </w:rPr>
        <w:t>g</w:t>
      </w:r>
      <w:r w:rsidRPr="00A823DC">
        <w:rPr>
          <w:rStyle w:val="StyleUnderline"/>
        </w:rPr>
        <w:t xml:space="preserve">eneral </w:t>
      </w:r>
      <w:r w:rsidRPr="00494103">
        <w:rPr>
          <w:rStyle w:val="StyleUnderline"/>
          <w:highlight w:val="cyan"/>
        </w:rPr>
        <w:t>will</w:t>
      </w:r>
      <w:r w:rsidRPr="00A823DC">
        <w:rPr>
          <w:rStyle w:val="StyleUnderline"/>
        </w:rPr>
        <w:t xml:space="preserve"> continue to </w:t>
      </w:r>
      <w:r w:rsidRPr="00A823DC">
        <w:rPr>
          <w:rStyle w:val="Emphasis"/>
        </w:rPr>
        <w:t>leverage their power</w:t>
      </w:r>
      <w:r w:rsidRPr="00A823DC">
        <w:rPr>
          <w:rStyle w:val="StyleUnderline"/>
        </w:rPr>
        <w:t xml:space="preserve"> to </w:t>
      </w:r>
      <w:r w:rsidRPr="00494103">
        <w:rPr>
          <w:rStyle w:val="Emphasis"/>
          <w:highlight w:val="cyan"/>
        </w:rPr>
        <w:t>impact</w:t>
      </w:r>
      <w:r w:rsidRPr="00A823DC">
        <w:rPr>
          <w:rStyle w:val="Emphasis"/>
        </w:rPr>
        <w:t xml:space="preserve"> issues on </w:t>
      </w:r>
      <w:r w:rsidRPr="00494103">
        <w:rPr>
          <w:rStyle w:val="Emphasis"/>
          <w:highlight w:val="cyan"/>
        </w:rPr>
        <w:t>the national agenda</w:t>
      </w:r>
      <w:r w:rsidRPr="00A823DC">
        <w:rPr>
          <w:sz w:val="16"/>
        </w:rPr>
        <w:t>.</w:t>
      </w:r>
    </w:p>
    <w:p w14:paraId="67C2A479" w14:textId="77777777" w:rsidR="000A192D" w:rsidRPr="00A823DC" w:rsidRDefault="000A192D" w:rsidP="000A192D">
      <w:pPr>
        <w:rPr>
          <w:sz w:val="16"/>
        </w:rPr>
      </w:pPr>
      <w:r w:rsidRPr="00A823DC">
        <w:rPr>
          <w:sz w:val="16"/>
        </w:rPr>
        <w:t>So far, the elections have produced almost no change to the current political attorney general landscape. The only open attorney general seats were in Indiana and Montana. The Republican candidates won both, keeping the number of Republican and Democratic attorneys general even.</w:t>
      </w:r>
    </w:p>
    <w:p w14:paraId="312CA9CC" w14:textId="77777777" w:rsidR="000A192D" w:rsidRPr="00A823DC" w:rsidRDefault="000A192D" w:rsidP="000A192D">
      <w:pPr>
        <w:rPr>
          <w:sz w:val="16"/>
        </w:rPr>
      </w:pPr>
      <w:r w:rsidRPr="00A823DC">
        <w:rPr>
          <w:sz w:val="16"/>
        </w:rPr>
        <w:t>In North Carolina and Pennsylvania the incumbent Democratic attorneys general are in tight races but they are likely to prevail once all the votes are counted. Therefore, in the months ahead, watch for state attorneys general to continue to serve as strategic, vital voices at the state and federal levels.</w:t>
      </w:r>
    </w:p>
    <w:p w14:paraId="197AC9E8" w14:textId="77777777" w:rsidR="000A192D" w:rsidRPr="00A823DC" w:rsidRDefault="000A192D" w:rsidP="000A192D">
      <w:pPr>
        <w:rPr>
          <w:sz w:val="16"/>
        </w:rPr>
      </w:pPr>
      <w:r w:rsidRPr="00A823DC">
        <w:rPr>
          <w:sz w:val="16"/>
        </w:rPr>
        <w:t xml:space="preserve">Over the past decade, </w:t>
      </w:r>
      <w:r w:rsidRPr="002C4DD3">
        <w:rPr>
          <w:rStyle w:val="Emphasis"/>
          <w:highlight w:val="cyan"/>
        </w:rPr>
        <w:t>state</w:t>
      </w:r>
      <w:r w:rsidRPr="00A823DC">
        <w:rPr>
          <w:rStyle w:val="StyleUnderline"/>
        </w:rPr>
        <w:t xml:space="preserve"> attorney</w:t>
      </w:r>
      <w:r w:rsidRPr="002C4DD3">
        <w:rPr>
          <w:rStyle w:val="Emphasis"/>
          <w:highlight w:val="cyan"/>
        </w:rPr>
        <w:t>s</w:t>
      </w:r>
      <w:r w:rsidRPr="00A823DC">
        <w:rPr>
          <w:rStyle w:val="StyleUnderline"/>
        </w:rPr>
        <w:t xml:space="preserve"> general increasingly </w:t>
      </w:r>
      <w:r w:rsidRPr="002C4DD3">
        <w:rPr>
          <w:rStyle w:val="Emphasis"/>
          <w:highlight w:val="cyan"/>
        </w:rPr>
        <w:t>exercise</w:t>
      </w:r>
      <w:r w:rsidRPr="00A823DC">
        <w:rPr>
          <w:rStyle w:val="StyleUnderline"/>
        </w:rPr>
        <w:t xml:space="preserve">d their </w:t>
      </w:r>
      <w:r w:rsidRPr="002C4DD3">
        <w:rPr>
          <w:rStyle w:val="StyleUnderline"/>
          <w:highlight w:val="cyan"/>
        </w:rPr>
        <w:t xml:space="preserve">authority to </w:t>
      </w:r>
      <w:r w:rsidRPr="002C4DD3">
        <w:rPr>
          <w:rStyle w:val="Emphasis"/>
          <w:highlight w:val="cyan"/>
        </w:rPr>
        <w:t>challenge</w:t>
      </w:r>
      <w:r w:rsidRPr="00A823DC">
        <w:rPr>
          <w:rStyle w:val="Emphasis"/>
        </w:rPr>
        <w:t xml:space="preserve"> or support the </w:t>
      </w:r>
      <w:r w:rsidRPr="002C4DD3">
        <w:rPr>
          <w:rStyle w:val="Emphasis"/>
          <w:highlight w:val="cyan"/>
        </w:rPr>
        <w:t>federal policies</w:t>
      </w:r>
      <w:r w:rsidRPr="00A823DC">
        <w:rPr>
          <w:rStyle w:val="StyleUnderline"/>
        </w:rPr>
        <w:t xml:space="preserve"> they believe are best for the people of their state</w:t>
      </w:r>
      <w:r w:rsidRPr="00A823DC">
        <w:rPr>
          <w:sz w:val="16"/>
        </w:rPr>
        <w:t>. Their positions on the Patient Protection and Affordable Care Act split sharply along partisan lines and provided a preview to the escalation of attorney general litigation on federal initiatives.</w:t>
      </w:r>
    </w:p>
    <w:p w14:paraId="16A0981C" w14:textId="77777777" w:rsidR="000A192D" w:rsidRPr="00A823DC" w:rsidRDefault="000A192D" w:rsidP="000A192D">
      <w:pPr>
        <w:rPr>
          <w:sz w:val="16"/>
        </w:rPr>
      </w:pPr>
      <w:r w:rsidRPr="00A823DC">
        <w:rPr>
          <w:sz w:val="16"/>
        </w:rPr>
        <w:t xml:space="preserve">Routinely now, once rumors of a new federal policy surface, state attorneys general start preparing to challenge or support the eventual policy. </w:t>
      </w:r>
      <w:r w:rsidRPr="00A823DC">
        <w:rPr>
          <w:rStyle w:val="StyleUnderline"/>
        </w:rPr>
        <w:t>State attorneys general led legal charges on every major health care, environmental, immigration and civil rights issue</w:t>
      </w:r>
      <w:r w:rsidRPr="00A823DC">
        <w:rPr>
          <w:sz w:val="16"/>
        </w:rPr>
        <w:t xml:space="preserve"> coming out of the federal administration using their power to represent the interests of the people of their states all the way to the U.S. Supreme Court. The California attorney general has sued the current administration over 100 times and other Democratic attorneys general are not far behind.</w:t>
      </w:r>
    </w:p>
    <w:p w14:paraId="29F820F2" w14:textId="77777777" w:rsidR="000A192D" w:rsidRPr="00A823DC" w:rsidRDefault="000A192D" w:rsidP="000A192D">
      <w:pPr>
        <w:rPr>
          <w:sz w:val="16"/>
        </w:rPr>
      </w:pPr>
      <w:r w:rsidRPr="00A823DC">
        <w:rPr>
          <w:sz w:val="16"/>
        </w:rPr>
        <w:t xml:space="preserve">Due to their increased activity, </w:t>
      </w:r>
      <w:r w:rsidRPr="00A823DC">
        <w:rPr>
          <w:rStyle w:val="StyleUnderline"/>
        </w:rPr>
        <w:t xml:space="preserve">the </w:t>
      </w:r>
      <w:r w:rsidRPr="002C4DD3">
        <w:rPr>
          <w:rStyle w:val="Emphasis"/>
          <w:highlight w:val="cyan"/>
        </w:rPr>
        <w:t>national stature</w:t>
      </w:r>
      <w:r w:rsidRPr="00A823DC">
        <w:rPr>
          <w:rStyle w:val="StyleUnderline"/>
        </w:rPr>
        <w:t xml:space="preserve"> of state attorneys general </w:t>
      </w:r>
      <w:r w:rsidRPr="002C4DD3">
        <w:rPr>
          <w:rStyle w:val="Emphasis"/>
          <w:highlight w:val="cyan"/>
        </w:rPr>
        <w:t>grew substantially</w:t>
      </w:r>
      <w:r w:rsidRPr="00A823DC">
        <w:rPr>
          <w:rStyle w:val="StyleUnderline"/>
        </w:rPr>
        <w:t xml:space="preserve"> over recent years. </w:t>
      </w:r>
      <w:r w:rsidRPr="002C4DD3">
        <w:rPr>
          <w:rStyle w:val="StyleUnderline"/>
          <w:highlight w:val="cyan"/>
        </w:rPr>
        <w:t>You see</w:t>
      </w:r>
      <w:r w:rsidRPr="00A823DC">
        <w:rPr>
          <w:rStyle w:val="StyleUnderline"/>
        </w:rPr>
        <w:t xml:space="preserve"> their </w:t>
      </w:r>
      <w:r w:rsidRPr="002C4DD3">
        <w:rPr>
          <w:rStyle w:val="Emphasis"/>
          <w:highlight w:val="cyan"/>
        </w:rPr>
        <w:t>names in</w:t>
      </w:r>
      <w:r w:rsidRPr="00A823DC">
        <w:rPr>
          <w:rStyle w:val="Emphasis"/>
        </w:rPr>
        <w:t xml:space="preserve"> the </w:t>
      </w:r>
      <w:r w:rsidRPr="002C4DD3">
        <w:rPr>
          <w:rStyle w:val="Emphasis"/>
          <w:highlight w:val="cyan"/>
        </w:rPr>
        <w:t>headlines</w:t>
      </w:r>
      <w:r w:rsidRPr="00A823DC">
        <w:rPr>
          <w:rStyle w:val="Emphasis"/>
        </w:rPr>
        <w:t xml:space="preserve"> every week</w:t>
      </w:r>
      <w:r w:rsidRPr="00A823DC">
        <w:rPr>
          <w:rStyle w:val="StyleUnderline"/>
        </w:rPr>
        <w:t xml:space="preserve"> </w:t>
      </w:r>
      <w:r w:rsidRPr="002C4DD3">
        <w:rPr>
          <w:rStyle w:val="StyleUnderline"/>
          <w:highlight w:val="cyan"/>
        </w:rPr>
        <w:t>and</w:t>
      </w:r>
      <w:r w:rsidRPr="00A823DC">
        <w:rPr>
          <w:rStyle w:val="StyleUnderline"/>
        </w:rPr>
        <w:t xml:space="preserve"> their </w:t>
      </w:r>
      <w:r w:rsidRPr="002C4DD3">
        <w:rPr>
          <w:rStyle w:val="Emphasis"/>
          <w:highlight w:val="cyan"/>
        </w:rPr>
        <w:t>faces on t</w:t>
      </w:r>
      <w:r w:rsidRPr="00A823DC">
        <w:rPr>
          <w:rStyle w:val="Emphasis"/>
        </w:rPr>
        <w:t>ele</w:t>
      </w:r>
      <w:r w:rsidRPr="002C4DD3">
        <w:rPr>
          <w:rStyle w:val="Emphasis"/>
          <w:highlight w:val="cyan"/>
        </w:rPr>
        <w:t>v</w:t>
      </w:r>
      <w:r w:rsidRPr="00A823DC">
        <w:rPr>
          <w:rStyle w:val="Emphasis"/>
        </w:rPr>
        <w:t>ision</w:t>
      </w:r>
      <w:r w:rsidRPr="00A823DC">
        <w:rPr>
          <w:rStyle w:val="StyleUnderline"/>
        </w:rPr>
        <w:t xml:space="preserve"> almost every day</w:t>
      </w:r>
      <w:r w:rsidRPr="00A823DC">
        <w:rPr>
          <w:sz w:val="16"/>
        </w:rPr>
        <w:t>.</w:t>
      </w:r>
    </w:p>
    <w:p w14:paraId="2F14B54A" w14:textId="77777777" w:rsidR="000A192D" w:rsidRPr="00A823DC" w:rsidRDefault="000A192D" w:rsidP="000A192D">
      <w:pPr>
        <w:rPr>
          <w:sz w:val="16"/>
        </w:rPr>
      </w:pPr>
      <w:r w:rsidRPr="00A823DC">
        <w:rPr>
          <w:sz w:val="16"/>
        </w:rPr>
        <w:t>Republican and Democratic state attorneys general have used their positions as the people's lawyer to get involved in nearly every significant issue facing the country. The agendas of state attorneys general now include representing people on more than enforcement matters. Their advocacy has made state attorneys general permanent fighters on the front lines of the most important legal and policy battles facing our country.</w:t>
      </w:r>
    </w:p>
    <w:p w14:paraId="487B9566" w14:textId="77777777" w:rsidR="000A192D" w:rsidRPr="00A823DC" w:rsidRDefault="000A192D" w:rsidP="000A192D">
      <w:pPr>
        <w:rPr>
          <w:sz w:val="16"/>
        </w:rPr>
      </w:pPr>
      <w:r w:rsidRPr="00A823DC">
        <w:rPr>
          <w:sz w:val="16"/>
        </w:rPr>
        <w:t>These constant, partisan legal challenges signaled to many the end of an era where state attorneys generals agreed and worked closely on enforcement issues, but the reality is more nuanced. It would be a mistake to think state attorneys general have turned into purely political players.</w:t>
      </w:r>
    </w:p>
    <w:p w14:paraId="481F48C4" w14:textId="77777777" w:rsidR="000A192D" w:rsidRPr="00A823DC" w:rsidRDefault="000A192D" w:rsidP="000A192D">
      <w:pPr>
        <w:rPr>
          <w:sz w:val="16"/>
        </w:rPr>
      </w:pPr>
      <w:r w:rsidRPr="00A823DC">
        <w:rPr>
          <w:sz w:val="16"/>
        </w:rPr>
        <w:t xml:space="preserve">While there is no question that </w:t>
      </w:r>
      <w:r w:rsidRPr="00A823DC">
        <w:rPr>
          <w:rStyle w:val="StyleUnderline"/>
        </w:rPr>
        <w:t xml:space="preserve">state attorneys general have taken on an </w:t>
      </w:r>
      <w:r w:rsidRPr="00A823DC">
        <w:rPr>
          <w:rStyle w:val="Emphasis"/>
        </w:rPr>
        <w:t>expanded</w:t>
      </w:r>
      <w:r w:rsidRPr="00A823DC">
        <w:rPr>
          <w:sz w:val="16"/>
        </w:rPr>
        <w:t xml:space="preserve">, partisan </w:t>
      </w:r>
      <w:r w:rsidRPr="00A823DC">
        <w:rPr>
          <w:rStyle w:val="Emphasis"/>
        </w:rPr>
        <w:t>role</w:t>
      </w:r>
      <w:r w:rsidRPr="00A823DC">
        <w:rPr>
          <w:rStyle w:val="StyleUnderline"/>
        </w:rPr>
        <w:t xml:space="preserve"> in </w:t>
      </w:r>
      <w:r w:rsidRPr="00A823DC">
        <w:rPr>
          <w:rStyle w:val="Emphasis"/>
        </w:rPr>
        <w:t>high-profile</w:t>
      </w:r>
      <w:r w:rsidRPr="00A823DC">
        <w:rPr>
          <w:rStyle w:val="StyleUnderline"/>
        </w:rPr>
        <w:t xml:space="preserve"> policy arguments</w:t>
      </w:r>
      <w:r w:rsidRPr="00A823DC">
        <w:rPr>
          <w:sz w:val="16"/>
        </w:rPr>
        <w:t>, state attorneys general have not abandoned their traditional roles or relationships as the main enforcers of the laws that protect their states' residents. In fact, state attorneys general have continued their historical work of responding to consumer concerns, often forming multistate groups to investigate and sue companies whose goods or services appear to harm or take unfair advantage of their states' residents.</w:t>
      </w:r>
    </w:p>
    <w:p w14:paraId="73375174" w14:textId="77777777" w:rsidR="000A192D" w:rsidRPr="00A823DC" w:rsidRDefault="000A192D" w:rsidP="000A192D">
      <w:pPr>
        <w:rPr>
          <w:sz w:val="16"/>
        </w:rPr>
      </w:pPr>
      <w:r w:rsidRPr="00A823DC">
        <w:rPr>
          <w:sz w:val="16"/>
        </w:rPr>
        <w:t>As evidenced by the large, bipartisan groups of state attorneys general who came together in recent weeks to stop robocalls and ask Congress for the authority to enforce consumer protections for airline passengers, state attorneys general of opposite parties still take opportunities to work together. There are a lot of areas where state attorneys general and their legal teams have developed deep expertise that are likely to demand increased attention.</w:t>
      </w:r>
    </w:p>
    <w:p w14:paraId="2C3CCF92" w14:textId="77777777" w:rsidR="000A192D" w:rsidRPr="00A823DC" w:rsidRDefault="000A192D" w:rsidP="000A192D">
      <w:pPr>
        <w:rPr>
          <w:sz w:val="16"/>
        </w:rPr>
      </w:pPr>
      <w:r w:rsidRPr="00A823DC">
        <w:rPr>
          <w:sz w:val="16"/>
        </w:rPr>
        <w:t>Health Care Gets Hotter</w:t>
      </w:r>
    </w:p>
    <w:p w14:paraId="33F3D467" w14:textId="77777777" w:rsidR="000A192D" w:rsidRPr="00A823DC" w:rsidRDefault="000A192D" w:rsidP="000A192D">
      <w:pPr>
        <w:rPr>
          <w:sz w:val="16"/>
        </w:rPr>
      </w:pPr>
      <w:r w:rsidRPr="00A823DC">
        <w:rPr>
          <w:sz w:val="16"/>
        </w:rPr>
        <w:t>Even before COVID-19, state attorneys general were deeply involved in a wide range of health-related investigations and enforcement initiatives. Going forward, there is no doubt that health care matters will continue to increase in volume and importance.</w:t>
      </w:r>
    </w:p>
    <w:p w14:paraId="2C284E62" w14:textId="77777777" w:rsidR="000A192D" w:rsidRPr="00A823DC" w:rsidRDefault="000A192D" w:rsidP="000A192D">
      <w:pPr>
        <w:rPr>
          <w:sz w:val="16"/>
        </w:rPr>
      </w:pPr>
      <w:r w:rsidRPr="00A823DC">
        <w:rPr>
          <w:sz w:val="16"/>
        </w:rPr>
        <w:t>With the pandemic still raging, uncertainty about the future of the Affordable Care Act and the expense of all aspects of health care to families, employers and government, attorneys general of both parties must prioritize health care matters. And health care is an arena where attorneys general frequently work together.</w:t>
      </w:r>
    </w:p>
    <w:p w14:paraId="2153CCB6" w14:textId="77777777" w:rsidR="000A192D" w:rsidRPr="00A823DC" w:rsidRDefault="000A192D" w:rsidP="000A192D">
      <w:pPr>
        <w:rPr>
          <w:sz w:val="16"/>
        </w:rPr>
      </w:pPr>
      <w:r w:rsidRPr="00A823DC">
        <w:rPr>
          <w:sz w:val="16"/>
        </w:rPr>
        <w:t>For example, COVID-19 has brought a flood of fraud and price-gouging complaints to state attorneys general who are directing resources to respond. Even with the deep political divisions in our country, the consequences of some health care issues have unified a new generation of state attorneys general and showed them the power of cooperation.</w:t>
      </w:r>
    </w:p>
    <w:p w14:paraId="26E1240E" w14:textId="77777777" w:rsidR="000A192D" w:rsidRPr="00A823DC" w:rsidRDefault="000A192D" w:rsidP="000A192D">
      <w:pPr>
        <w:rPr>
          <w:iCs/>
          <w:u w:val="single"/>
          <w:bdr w:val="single" w:sz="8" w:space="0" w:color="auto"/>
        </w:rPr>
      </w:pPr>
      <w:r w:rsidRPr="00A823DC">
        <w:rPr>
          <w:rStyle w:val="Emphasis"/>
        </w:rPr>
        <w:t>Big Tech Becomes a Bigger Issue</w:t>
      </w:r>
    </w:p>
    <w:p w14:paraId="263100EF" w14:textId="77777777" w:rsidR="000A192D" w:rsidRPr="00A823DC" w:rsidRDefault="000A192D" w:rsidP="000A192D">
      <w:pPr>
        <w:rPr>
          <w:sz w:val="16"/>
        </w:rPr>
      </w:pPr>
      <w:r w:rsidRPr="00A823DC">
        <w:rPr>
          <w:sz w:val="16"/>
        </w:rPr>
        <w:t xml:space="preserve">For a long time, </w:t>
      </w:r>
      <w:r w:rsidRPr="002C4DD3">
        <w:rPr>
          <w:rStyle w:val="StyleUnderline"/>
          <w:highlight w:val="cyan"/>
        </w:rPr>
        <w:t xml:space="preserve">state </w:t>
      </w:r>
      <w:r w:rsidRPr="002C4DD3">
        <w:rPr>
          <w:rStyle w:val="Emphasis"/>
          <w:highlight w:val="cyan"/>
        </w:rPr>
        <w:t>a</w:t>
      </w:r>
      <w:r w:rsidRPr="00A823DC">
        <w:rPr>
          <w:rStyle w:val="StyleUnderline"/>
        </w:rPr>
        <w:t xml:space="preserve">ttorneys </w:t>
      </w:r>
      <w:r w:rsidRPr="002C4DD3">
        <w:rPr>
          <w:rStyle w:val="Emphasis"/>
          <w:highlight w:val="cyan"/>
        </w:rPr>
        <w:t>g</w:t>
      </w:r>
      <w:r w:rsidRPr="00A823DC">
        <w:rPr>
          <w:rStyle w:val="StyleUnderline"/>
        </w:rPr>
        <w:t xml:space="preserve">eneral </w:t>
      </w:r>
      <w:r w:rsidRPr="002C4DD3">
        <w:rPr>
          <w:rStyle w:val="StyleUnderline"/>
          <w:highlight w:val="cyan"/>
        </w:rPr>
        <w:t xml:space="preserve">have been </w:t>
      </w:r>
      <w:r w:rsidRPr="002C4DD3">
        <w:rPr>
          <w:rStyle w:val="Emphasis"/>
          <w:highlight w:val="cyan"/>
        </w:rPr>
        <w:t>active antitrust enforcers</w:t>
      </w:r>
      <w:r w:rsidRPr="00A823DC">
        <w:rPr>
          <w:sz w:val="16"/>
        </w:rPr>
        <w:t xml:space="preserve">, and 20 years ago 18 states joined the U.S. Department of Justice's original antitrust case against Microsoft Corp. So it should not have come as a surprise that </w:t>
      </w:r>
      <w:r w:rsidRPr="002C4DD3">
        <w:rPr>
          <w:rStyle w:val="StyleUnderline"/>
          <w:highlight w:val="cyan"/>
        </w:rPr>
        <w:t>a</w:t>
      </w:r>
      <w:r w:rsidRPr="00A823DC">
        <w:rPr>
          <w:rStyle w:val="StyleUnderline"/>
        </w:rPr>
        <w:t xml:space="preserve"> bipartisan </w:t>
      </w:r>
      <w:r w:rsidRPr="002C4DD3">
        <w:rPr>
          <w:rStyle w:val="StyleUnderline"/>
          <w:highlight w:val="cyan"/>
        </w:rPr>
        <w:t>group</w:t>
      </w:r>
      <w:r w:rsidRPr="00A823DC">
        <w:rPr>
          <w:rStyle w:val="StyleUnderline"/>
        </w:rPr>
        <w:t xml:space="preserve"> of attorneys general </w:t>
      </w:r>
      <w:r w:rsidRPr="002C4DD3">
        <w:rPr>
          <w:rStyle w:val="StyleUnderline"/>
          <w:highlight w:val="cyan"/>
        </w:rPr>
        <w:t>took</w:t>
      </w:r>
      <w:r w:rsidRPr="00A823DC">
        <w:rPr>
          <w:rStyle w:val="StyleUnderline"/>
        </w:rPr>
        <w:t xml:space="preserve"> an </w:t>
      </w:r>
      <w:r w:rsidRPr="002C4DD3">
        <w:rPr>
          <w:rStyle w:val="StyleUnderline"/>
          <w:highlight w:val="cyan"/>
        </w:rPr>
        <w:t xml:space="preserve">interest in </w:t>
      </w:r>
      <w:r w:rsidRPr="002C4DD3">
        <w:rPr>
          <w:rStyle w:val="Emphasis"/>
          <w:highlight w:val="cyan"/>
        </w:rPr>
        <w:t>tech</w:t>
      </w:r>
      <w:r w:rsidRPr="00A823DC">
        <w:rPr>
          <w:rStyle w:val="Emphasis"/>
        </w:rPr>
        <w:t xml:space="preserve"> companies</w:t>
      </w:r>
      <w:r w:rsidRPr="00A823DC">
        <w:rPr>
          <w:rStyle w:val="StyleUnderline"/>
        </w:rPr>
        <w:t xml:space="preserve"> </w:t>
      </w:r>
      <w:r w:rsidRPr="002C4DD3">
        <w:rPr>
          <w:rStyle w:val="StyleUnderline"/>
          <w:highlight w:val="cyan"/>
        </w:rPr>
        <w:t>and initiated</w:t>
      </w:r>
      <w:r w:rsidRPr="00A823DC">
        <w:rPr>
          <w:rStyle w:val="StyleUnderline"/>
        </w:rPr>
        <w:t xml:space="preserve"> </w:t>
      </w:r>
      <w:r w:rsidRPr="00A823DC">
        <w:rPr>
          <w:rStyle w:val="Emphasis"/>
        </w:rPr>
        <w:t xml:space="preserve">antitrust </w:t>
      </w:r>
      <w:r w:rsidRPr="002C4DD3">
        <w:rPr>
          <w:rStyle w:val="Emphasis"/>
          <w:highlight w:val="cyan"/>
        </w:rPr>
        <w:t>investigations</w:t>
      </w:r>
      <w:r w:rsidRPr="00A823DC">
        <w:rPr>
          <w:sz w:val="16"/>
        </w:rPr>
        <w:t>.</w:t>
      </w:r>
    </w:p>
    <w:p w14:paraId="40FD8E1E" w14:textId="77777777" w:rsidR="000A192D" w:rsidRPr="00A823DC" w:rsidRDefault="000A192D" w:rsidP="000A192D">
      <w:pPr>
        <w:rPr>
          <w:sz w:val="16"/>
        </w:rPr>
      </w:pPr>
      <w:r w:rsidRPr="00A823DC">
        <w:rPr>
          <w:sz w:val="16"/>
        </w:rPr>
        <w:t xml:space="preserve">The recent announcement of attorneys general working on antitrust suits against Google Inc. is a natural outgrowth of the attorneys general's antitrust initiatives and the claims of their being a lack of regulatory oversight of tech companies. </w:t>
      </w:r>
      <w:r w:rsidRPr="00A823DC">
        <w:rPr>
          <w:rStyle w:val="StyleUnderline"/>
        </w:rPr>
        <w:t>Antitrust enforcement is</w:t>
      </w:r>
      <w:r w:rsidRPr="00A823DC">
        <w:rPr>
          <w:sz w:val="16"/>
        </w:rPr>
        <w:t xml:space="preserve"> also </w:t>
      </w:r>
      <w:r w:rsidRPr="00A823DC">
        <w:rPr>
          <w:rStyle w:val="StyleUnderline"/>
        </w:rPr>
        <w:t xml:space="preserve">an area where several </w:t>
      </w:r>
      <w:r w:rsidRPr="002C4DD3">
        <w:rPr>
          <w:rStyle w:val="Emphasis"/>
          <w:highlight w:val="cyan"/>
        </w:rPr>
        <w:t>a</w:t>
      </w:r>
      <w:r w:rsidRPr="00A823DC">
        <w:rPr>
          <w:rStyle w:val="StyleUnderline"/>
        </w:rPr>
        <w:t xml:space="preserve">ttorneys </w:t>
      </w:r>
      <w:r w:rsidRPr="002C4DD3">
        <w:rPr>
          <w:rStyle w:val="Emphasis"/>
          <w:highlight w:val="cyan"/>
        </w:rPr>
        <w:t>g</w:t>
      </w:r>
      <w:r w:rsidRPr="00A823DC">
        <w:rPr>
          <w:rStyle w:val="StyleUnderline"/>
        </w:rPr>
        <w:t xml:space="preserve">eneral have a </w:t>
      </w:r>
      <w:r w:rsidRPr="002C4DD3">
        <w:rPr>
          <w:rStyle w:val="Emphasis"/>
          <w:highlight w:val="cyan"/>
        </w:rPr>
        <w:t>focused</w:t>
      </w:r>
      <w:r w:rsidRPr="00A823DC">
        <w:rPr>
          <w:rStyle w:val="Emphasis"/>
        </w:rPr>
        <w:t xml:space="preserve"> their interest</w:t>
      </w:r>
      <w:r w:rsidRPr="00A823DC">
        <w:rPr>
          <w:rStyle w:val="StyleUnderline"/>
        </w:rPr>
        <w:t xml:space="preserve"> </w:t>
      </w:r>
      <w:r w:rsidRPr="002C4DD3">
        <w:rPr>
          <w:rStyle w:val="StyleUnderline"/>
          <w:highlight w:val="cyan"/>
        </w:rPr>
        <w:t xml:space="preserve">and </w:t>
      </w:r>
      <w:r w:rsidRPr="002C4DD3">
        <w:rPr>
          <w:rStyle w:val="Emphasis"/>
          <w:highlight w:val="cyan"/>
        </w:rPr>
        <w:t>increased</w:t>
      </w:r>
      <w:r w:rsidRPr="00A823DC">
        <w:rPr>
          <w:rStyle w:val="Emphasis"/>
        </w:rPr>
        <w:t xml:space="preserve"> their </w:t>
      </w:r>
      <w:r w:rsidRPr="002C4DD3">
        <w:rPr>
          <w:rStyle w:val="Emphasis"/>
          <w:highlight w:val="cyan"/>
        </w:rPr>
        <w:t>staff</w:t>
      </w:r>
      <w:r w:rsidRPr="00A823DC">
        <w:rPr>
          <w:sz w:val="16"/>
        </w:rPr>
        <w:t>.</w:t>
      </w:r>
    </w:p>
    <w:p w14:paraId="5A41DEB4" w14:textId="77777777" w:rsidR="000A192D" w:rsidRPr="00A823DC" w:rsidRDefault="000A192D" w:rsidP="000A192D">
      <w:pPr>
        <w:rPr>
          <w:sz w:val="16"/>
        </w:rPr>
      </w:pPr>
      <w:r w:rsidRPr="00A823DC">
        <w:rPr>
          <w:sz w:val="16"/>
        </w:rPr>
        <w:t xml:space="preserve">In the tech arena there are plenty of other issues that attorneys general will continue to confront. For almost two decades, </w:t>
      </w:r>
      <w:r w:rsidRPr="00A823DC">
        <w:rPr>
          <w:rStyle w:val="StyleUnderline"/>
        </w:rPr>
        <w:t xml:space="preserve">state attorneys general have led the charge on </w:t>
      </w:r>
      <w:r w:rsidRPr="00A823DC">
        <w:rPr>
          <w:rStyle w:val="Emphasis"/>
        </w:rPr>
        <w:t>data breach notification</w:t>
      </w:r>
      <w:r w:rsidRPr="00A823DC">
        <w:rPr>
          <w:sz w:val="16"/>
        </w:rPr>
        <w:t xml:space="preserve"> and holding companies and other entities accountable for data security.</w:t>
      </w:r>
    </w:p>
    <w:p w14:paraId="2C097602" w14:textId="77777777" w:rsidR="000A192D" w:rsidRPr="00A823DC" w:rsidRDefault="000A192D" w:rsidP="000A192D">
      <w:pPr>
        <w:rPr>
          <w:sz w:val="16"/>
        </w:rPr>
      </w:pPr>
      <w:r w:rsidRPr="00A823DC">
        <w:rPr>
          <w:sz w:val="16"/>
        </w:rPr>
        <w:t xml:space="preserve">In the process, </w:t>
      </w:r>
      <w:r w:rsidRPr="00A823DC">
        <w:rPr>
          <w:rStyle w:val="StyleUnderline"/>
        </w:rPr>
        <w:t xml:space="preserve">attorney general offices </w:t>
      </w:r>
      <w:r w:rsidRPr="002C4DD3">
        <w:rPr>
          <w:rStyle w:val="StyleUnderline"/>
          <w:highlight w:val="cyan"/>
        </w:rPr>
        <w:t>developed</w:t>
      </w:r>
      <w:r w:rsidRPr="00A823DC">
        <w:rPr>
          <w:rStyle w:val="StyleUnderline"/>
        </w:rPr>
        <w:t xml:space="preserve"> an interest and </w:t>
      </w:r>
      <w:r w:rsidRPr="002C4DD3">
        <w:rPr>
          <w:rStyle w:val="StyleUnderline"/>
          <w:highlight w:val="cyan"/>
        </w:rPr>
        <w:t>expertise on</w:t>
      </w:r>
      <w:r w:rsidRPr="00A823DC">
        <w:rPr>
          <w:rStyle w:val="StyleUnderline"/>
        </w:rPr>
        <w:t xml:space="preserve"> emerging </w:t>
      </w:r>
      <w:r w:rsidRPr="002C4DD3">
        <w:rPr>
          <w:rStyle w:val="Emphasis"/>
          <w:highlight w:val="cyan"/>
        </w:rPr>
        <w:t>tech</w:t>
      </w:r>
      <w:r w:rsidRPr="002C4DD3">
        <w:rPr>
          <w:rStyle w:val="StyleUnderline"/>
          <w:highlight w:val="cyan"/>
        </w:rPr>
        <w:t xml:space="preserve"> and </w:t>
      </w:r>
      <w:r w:rsidRPr="002C4DD3">
        <w:rPr>
          <w:rStyle w:val="Emphasis"/>
          <w:highlight w:val="cyan"/>
        </w:rPr>
        <w:t>data privacy</w:t>
      </w:r>
      <w:r w:rsidRPr="00A823DC">
        <w:rPr>
          <w:rStyle w:val="StyleUnderline"/>
        </w:rPr>
        <w:t xml:space="preserve"> issues. </w:t>
      </w:r>
      <w:r w:rsidRPr="002C4DD3">
        <w:rPr>
          <w:rStyle w:val="StyleUnderline"/>
          <w:highlight w:val="cyan"/>
        </w:rPr>
        <w:t xml:space="preserve">With </w:t>
      </w:r>
      <w:r w:rsidRPr="002C4DD3">
        <w:rPr>
          <w:rStyle w:val="Emphasis"/>
          <w:highlight w:val="cyan"/>
        </w:rPr>
        <w:t>little chance of federal legislation</w:t>
      </w:r>
      <w:r w:rsidRPr="00A823DC">
        <w:rPr>
          <w:rStyle w:val="StyleUnderline"/>
        </w:rPr>
        <w:t xml:space="preserve"> on data privacy, more </w:t>
      </w:r>
      <w:r w:rsidRPr="002C4DD3">
        <w:rPr>
          <w:rStyle w:val="StyleUnderline"/>
          <w:highlight w:val="cyan"/>
        </w:rPr>
        <w:t>states will</w:t>
      </w:r>
      <w:r w:rsidRPr="00A823DC">
        <w:rPr>
          <w:sz w:val="16"/>
        </w:rPr>
        <w:t xml:space="preserve"> follow the lead of California and </w:t>
      </w:r>
      <w:r w:rsidRPr="002C4DD3">
        <w:rPr>
          <w:rStyle w:val="Emphasis"/>
          <w:highlight w:val="cyan"/>
        </w:rPr>
        <w:t>pass their own</w:t>
      </w:r>
      <w:r w:rsidRPr="002C4DD3">
        <w:t xml:space="preserve"> </w:t>
      </w:r>
      <w:r w:rsidRPr="00A823DC">
        <w:rPr>
          <w:sz w:val="16"/>
        </w:rPr>
        <w:t xml:space="preserve">privacy </w:t>
      </w:r>
      <w:r w:rsidRPr="002C4DD3">
        <w:rPr>
          <w:rStyle w:val="Emphasis"/>
          <w:highlight w:val="cyan"/>
        </w:rPr>
        <w:t>measures</w:t>
      </w:r>
      <w:r w:rsidRPr="00A823DC">
        <w:rPr>
          <w:sz w:val="16"/>
        </w:rPr>
        <w:t xml:space="preserve"> requiring state attorneys general to dedicate additional resources to regulation and enforcement on technology and artificial intelligence issues.</w:t>
      </w:r>
    </w:p>
    <w:p w14:paraId="3B013E52" w14:textId="5C28DF79" w:rsidR="00516D0F" w:rsidRDefault="00516D0F" w:rsidP="00516D0F">
      <w:pPr>
        <w:pStyle w:val="Heading3"/>
      </w:pPr>
      <w:r>
        <w:t>Solvency---AT: Patchwork</w:t>
      </w:r>
    </w:p>
    <w:p w14:paraId="7D34128E" w14:textId="77777777" w:rsidR="00516D0F" w:rsidRDefault="00516D0F" w:rsidP="00516D0F">
      <w:pPr>
        <w:pStyle w:val="Heading4"/>
      </w:pPr>
      <w:r>
        <w:rPr>
          <w:u w:val="single"/>
        </w:rPr>
        <w:t>Localized</w:t>
      </w:r>
      <w:r>
        <w:t xml:space="preserve"> variation is </w:t>
      </w:r>
      <w:r>
        <w:rPr>
          <w:u w:val="single"/>
        </w:rPr>
        <w:t>good</w:t>
      </w:r>
      <w:r>
        <w:t xml:space="preserve">! It generates </w:t>
      </w:r>
      <w:r>
        <w:rPr>
          <w:u w:val="single"/>
        </w:rPr>
        <w:t>experimentation</w:t>
      </w:r>
      <w:r>
        <w:t xml:space="preserve">, </w:t>
      </w:r>
      <w:r>
        <w:rPr>
          <w:u w:val="single"/>
        </w:rPr>
        <w:t>innovation</w:t>
      </w:r>
      <w:r>
        <w:t xml:space="preserve">, and a </w:t>
      </w:r>
      <w:r>
        <w:rPr>
          <w:u w:val="single"/>
        </w:rPr>
        <w:t>race to the top</w:t>
      </w:r>
      <w:r>
        <w:t>.</w:t>
      </w:r>
    </w:p>
    <w:p w14:paraId="51B8D65C" w14:textId="77777777" w:rsidR="00516D0F" w:rsidRDefault="00516D0F" w:rsidP="00516D0F">
      <w:r w:rsidRPr="00F91C63">
        <w:rPr>
          <w:rStyle w:val="Style13ptBold"/>
        </w:rPr>
        <w:t>HLR 20 –</w:t>
      </w:r>
      <w:r>
        <w:t xml:space="preserve"> Harvard Law Review, “Antitrust Federalism, Preemption, and Judge-Made Law”, Harvard Law Review, 133 Harv. L. Rev. 2557, June 2020, Lexis</w:t>
      </w:r>
    </w:p>
    <w:p w14:paraId="3B045C2B" w14:textId="77777777" w:rsidR="00516D0F" w:rsidRPr="009D323C" w:rsidRDefault="00516D0F" w:rsidP="00516D0F">
      <w:pPr>
        <w:rPr>
          <w:sz w:val="16"/>
        </w:rPr>
      </w:pPr>
      <w:r w:rsidRPr="009D323C">
        <w:rPr>
          <w:sz w:val="16"/>
        </w:rPr>
        <w:t>A. The Patchwork Regime Problem</w:t>
      </w:r>
    </w:p>
    <w:p w14:paraId="3150A1CF" w14:textId="77777777" w:rsidR="00516D0F" w:rsidRPr="009D323C" w:rsidRDefault="00516D0F" w:rsidP="00516D0F">
      <w:pPr>
        <w:rPr>
          <w:sz w:val="16"/>
        </w:rPr>
      </w:pPr>
      <w:r w:rsidRPr="009D323C">
        <w:rPr>
          <w:sz w:val="16"/>
        </w:rPr>
        <w:t xml:space="preserve">First, </w:t>
      </w:r>
      <w:r w:rsidRPr="00006ED7">
        <w:rPr>
          <w:rStyle w:val="StyleUnderline"/>
          <w:highlight w:val="cyan"/>
        </w:rPr>
        <w:t>critics</w:t>
      </w:r>
      <w:r w:rsidRPr="009D323C">
        <w:rPr>
          <w:rStyle w:val="StyleUnderline"/>
        </w:rPr>
        <w:t xml:space="preserve"> of the status quo </w:t>
      </w:r>
      <w:r w:rsidRPr="00006ED7">
        <w:rPr>
          <w:rStyle w:val="StyleUnderline"/>
          <w:highlight w:val="cyan"/>
        </w:rPr>
        <w:t>argue</w:t>
      </w:r>
      <w:r w:rsidRPr="009D323C">
        <w:rPr>
          <w:rStyle w:val="StyleUnderline"/>
        </w:rPr>
        <w:t xml:space="preserve"> that </w:t>
      </w:r>
      <w:r w:rsidRPr="00006ED7">
        <w:rPr>
          <w:rStyle w:val="StyleUnderline"/>
          <w:highlight w:val="cyan"/>
        </w:rPr>
        <w:t>a patchwork</w:t>
      </w:r>
      <w:r w:rsidRPr="009D323C">
        <w:rPr>
          <w:rStyle w:val="StyleUnderline"/>
        </w:rPr>
        <w:t xml:space="preserve"> regime </w:t>
      </w:r>
      <w:r w:rsidRPr="00006ED7">
        <w:rPr>
          <w:rStyle w:val="StyleUnderline"/>
          <w:highlight w:val="cyan"/>
        </w:rPr>
        <w:t>of state</w:t>
      </w:r>
      <w:r w:rsidRPr="009D323C">
        <w:rPr>
          <w:rStyle w:val="StyleUnderline"/>
        </w:rPr>
        <w:t xml:space="preserve"> antitrust </w:t>
      </w:r>
      <w:r w:rsidRPr="00006ED7">
        <w:rPr>
          <w:rStyle w:val="StyleUnderline"/>
          <w:highlight w:val="cyan"/>
        </w:rPr>
        <w:t>laws</w:t>
      </w:r>
      <w:r w:rsidRPr="009D323C">
        <w:rPr>
          <w:rStyle w:val="StyleUnderline"/>
        </w:rPr>
        <w:t xml:space="preserve"> can </w:t>
      </w:r>
      <w:r w:rsidRPr="00006ED7">
        <w:rPr>
          <w:rStyle w:val="StyleUnderline"/>
          <w:highlight w:val="cyan"/>
        </w:rPr>
        <w:t>make it expensive for companies</w:t>
      </w:r>
      <w:r w:rsidRPr="009D323C">
        <w:rPr>
          <w:rStyle w:val="StyleUnderline"/>
        </w:rPr>
        <w:t xml:space="preserve"> that operate across state borders to comply</w:t>
      </w:r>
      <w:r w:rsidRPr="009D323C">
        <w:rPr>
          <w:sz w:val="16"/>
        </w:rPr>
        <w:t xml:space="preserve">. State and federal regimes share similar philosophies regarding most of antitrust law. But </w:t>
      </w:r>
      <w:r w:rsidRPr="009D323C">
        <w:rPr>
          <w:rStyle w:val="StyleUnderline"/>
        </w:rPr>
        <w:t>state antitrust laws do not perfectly mirror their federal counterparts -- and the antitrust laws of the different states are heterogeneous themselves</w:t>
      </w:r>
      <w:r w:rsidRPr="009D323C">
        <w:rPr>
          <w:sz w:val="16"/>
        </w:rPr>
        <w:t>. Disputes are concentrated in a few areas of the doctrine, like vertical restraints and mergers. For example, states often focus on damage to intrabrand competition when enforcing limits on vertical restraints, whereas federal antitrust law focuses primarily on interbrand competition. Additionally, state merger guidelines often materially differ from federal guidelines, and states are likelier to define markets "more narrowly," "refus[e] to consider efficiencies" favored by federal agencies, and show a concern for local jobs and competitors that does not "enter . . . the [federal] calculus." An inconsistent antitrust regime that may conflict between states could cause economic inefficiency, for example by discouraging companies from undertaking what might otherwise be an economically efficient merger.</w:t>
      </w:r>
    </w:p>
    <w:p w14:paraId="7D5C40E9" w14:textId="77777777" w:rsidR="00516D0F" w:rsidRDefault="00516D0F" w:rsidP="00516D0F">
      <w:pPr>
        <w:rPr>
          <w:sz w:val="16"/>
        </w:rPr>
      </w:pPr>
      <w:r w:rsidRPr="00006ED7">
        <w:rPr>
          <w:rStyle w:val="StyleUnderline"/>
          <w:highlight w:val="cyan"/>
        </w:rPr>
        <w:t>This</w:t>
      </w:r>
      <w:r w:rsidRPr="009D323C">
        <w:rPr>
          <w:rStyle w:val="StyleUnderline"/>
        </w:rPr>
        <w:t xml:space="preserve"> critique </w:t>
      </w:r>
      <w:r w:rsidRPr="00006ED7">
        <w:rPr>
          <w:rStyle w:val="StyleUnderline"/>
          <w:highlight w:val="cyan"/>
        </w:rPr>
        <w:t>relies</w:t>
      </w:r>
      <w:r w:rsidRPr="009D323C">
        <w:rPr>
          <w:rStyle w:val="StyleUnderline"/>
        </w:rPr>
        <w:t xml:space="preserve"> in part </w:t>
      </w:r>
      <w:r w:rsidRPr="00006ED7">
        <w:rPr>
          <w:rStyle w:val="StyleUnderline"/>
          <w:highlight w:val="cyan"/>
        </w:rPr>
        <w:t xml:space="preserve">on the </w:t>
      </w:r>
      <w:r w:rsidRPr="00006ED7">
        <w:rPr>
          <w:rStyle w:val="Emphasis"/>
          <w:highlight w:val="cyan"/>
        </w:rPr>
        <w:t>fed</w:t>
      </w:r>
      <w:r w:rsidRPr="009D323C">
        <w:rPr>
          <w:rStyle w:val="StyleUnderline"/>
        </w:rPr>
        <w:t xml:space="preserve">eral government </w:t>
      </w:r>
      <w:r w:rsidRPr="00006ED7">
        <w:rPr>
          <w:rStyle w:val="StyleUnderline"/>
          <w:highlight w:val="cyan"/>
        </w:rPr>
        <w:t>having a better approach</w:t>
      </w:r>
      <w:r w:rsidRPr="009D323C">
        <w:rPr>
          <w:rStyle w:val="StyleUnderline"/>
        </w:rPr>
        <w:t xml:space="preserve"> to vertical restraints and mergers, and that is </w:t>
      </w:r>
      <w:r w:rsidRPr="00006ED7">
        <w:rPr>
          <w:rStyle w:val="Emphasis"/>
          <w:highlight w:val="cyan"/>
        </w:rPr>
        <w:t>anything but clear</w:t>
      </w:r>
      <w:r w:rsidRPr="009D323C">
        <w:rPr>
          <w:sz w:val="16"/>
        </w:rPr>
        <w:t xml:space="preserve">. The classic federalism argument that </w:t>
      </w:r>
      <w:r w:rsidRPr="00006ED7">
        <w:rPr>
          <w:rStyle w:val="StyleUnderline"/>
          <w:highlight w:val="cyan"/>
        </w:rPr>
        <w:t xml:space="preserve">states function as </w:t>
      </w:r>
      <w:r w:rsidRPr="00006ED7">
        <w:rPr>
          <w:rStyle w:val="Emphasis"/>
          <w:highlight w:val="cyan"/>
        </w:rPr>
        <w:t>laboratories of democracy</w:t>
      </w:r>
      <w:r w:rsidRPr="009D323C">
        <w:rPr>
          <w:sz w:val="16"/>
        </w:rPr>
        <w:t xml:space="preserve"> applies here: </w:t>
      </w:r>
      <w:r w:rsidRPr="00006ED7">
        <w:rPr>
          <w:rStyle w:val="StyleUnderline"/>
          <w:highlight w:val="cyan"/>
        </w:rPr>
        <w:t>antitrust</w:t>
      </w:r>
      <w:r w:rsidRPr="009D323C">
        <w:rPr>
          <w:rStyle w:val="StyleUnderline"/>
        </w:rPr>
        <w:t xml:space="preserve"> law </w:t>
      </w:r>
      <w:r w:rsidRPr="00006ED7">
        <w:rPr>
          <w:rStyle w:val="StyleUnderline"/>
          <w:highlight w:val="cyan"/>
        </w:rPr>
        <w:t xml:space="preserve">is </w:t>
      </w:r>
      <w:r w:rsidRPr="00006ED7">
        <w:rPr>
          <w:rStyle w:val="Emphasis"/>
          <w:highlight w:val="cyan"/>
        </w:rPr>
        <w:t>far from settled</w:t>
      </w:r>
      <w:r w:rsidRPr="009D323C">
        <w:rPr>
          <w:rStyle w:val="StyleUnderline"/>
        </w:rPr>
        <w:t xml:space="preserve">, and </w:t>
      </w:r>
      <w:r w:rsidRPr="00006ED7">
        <w:rPr>
          <w:rStyle w:val="StyleUnderline"/>
          <w:highlight w:val="cyan"/>
        </w:rPr>
        <w:t xml:space="preserve">having </w:t>
      </w:r>
      <w:r w:rsidRPr="00006ED7">
        <w:rPr>
          <w:rStyle w:val="Emphasis"/>
          <w:highlight w:val="cyan"/>
        </w:rPr>
        <w:t>multiple regimes</w:t>
      </w:r>
      <w:r w:rsidRPr="009D323C">
        <w:rPr>
          <w:rStyle w:val="StyleUnderline"/>
        </w:rPr>
        <w:t xml:space="preserve"> allows for </w:t>
      </w:r>
      <w:r w:rsidRPr="00006ED7">
        <w:rPr>
          <w:rStyle w:val="Emphasis"/>
          <w:highlight w:val="cyan"/>
        </w:rPr>
        <w:t>test</w:t>
      </w:r>
      <w:r w:rsidRPr="009D323C">
        <w:rPr>
          <w:rStyle w:val="Emphasis"/>
        </w:rPr>
        <w:t xml:space="preserve">ing different </w:t>
      </w:r>
      <w:r w:rsidRPr="00006ED7">
        <w:rPr>
          <w:rStyle w:val="Emphasis"/>
          <w:highlight w:val="cyan"/>
        </w:rPr>
        <w:t>theories</w:t>
      </w:r>
      <w:r w:rsidRPr="009D323C">
        <w:rPr>
          <w:sz w:val="16"/>
        </w:rPr>
        <w:t xml:space="preserve">. For example, some scholars argue that the states are correct to consider intrabrand  [*2562] competition's effects on price, especially in certain markets. Similarly, in the merger context, there is support for both the states' refusal to consider only economic efficiency and their push for heightened antimerger enforcement. Of course, the laboratories of democracy might not work so well in the antitrust context: because of the interwoven economic effects of federal and state antitrust laws and enforcement in an interconnected national economy, determining the effects of one state's slightly different antitrust regime would be difficult. But </w:t>
      </w:r>
      <w:r w:rsidRPr="00006ED7">
        <w:rPr>
          <w:rStyle w:val="StyleUnderline"/>
          <w:highlight w:val="cyan"/>
        </w:rPr>
        <w:t>federalism can</w:t>
      </w:r>
      <w:r w:rsidRPr="009D323C">
        <w:rPr>
          <w:rStyle w:val="StyleUnderline"/>
        </w:rPr>
        <w:t xml:space="preserve"> still offer benefits by </w:t>
      </w:r>
      <w:r w:rsidRPr="00006ED7">
        <w:rPr>
          <w:rStyle w:val="Emphasis"/>
          <w:highlight w:val="cyan"/>
        </w:rPr>
        <w:t>break</w:t>
      </w:r>
      <w:r w:rsidRPr="009D323C">
        <w:rPr>
          <w:rStyle w:val="Emphasis"/>
        </w:rPr>
        <w:t xml:space="preserve">ing the antitrust </w:t>
      </w:r>
      <w:r w:rsidRPr="00006ED7">
        <w:rPr>
          <w:rStyle w:val="Emphasis"/>
          <w:highlight w:val="cyan"/>
        </w:rPr>
        <w:t>orthodoxy</w:t>
      </w:r>
      <w:r w:rsidRPr="009D323C">
        <w:rPr>
          <w:rStyle w:val="StyleUnderline"/>
        </w:rPr>
        <w:t xml:space="preserve">: by putting different policies on the table, </w:t>
      </w:r>
      <w:r w:rsidRPr="00006ED7">
        <w:rPr>
          <w:rStyle w:val="StyleUnderline"/>
          <w:highlight w:val="cyan"/>
        </w:rPr>
        <w:t>a multilevel regime reminds us</w:t>
      </w:r>
      <w:r w:rsidRPr="009D323C">
        <w:rPr>
          <w:rStyle w:val="StyleUnderline"/>
        </w:rPr>
        <w:t xml:space="preserve"> both that </w:t>
      </w:r>
      <w:r w:rsidRPr="00006ED7">
        <w:rPr>
          <w:rStyle w:val="StyleUnderline"/>
          <w:highlight w:val="cyan"/>
        </w:rPr>
        <w:t>there are different</w:t>
      </w:r>
      <w:r w:rsidRPr="009D323C">
        <w:rPr>
          <w:rStyle w:val="StyleUnderline"/>
        </w:rPr>
        <w:t xml:space="preserve"> possible </w:t>
      </w:r>
      <w:r w:rsidRPr="00006ED7">
        <w:rPr>
          <w:rStyle w:val="StyleUnderline"/>
          <w:highlight w:val="cyan"/>
        </w:rPr>
        <w:t>"best"</w:t>
      </w:r>
      <w:r w:rsidRPr="009D323C">
        <w:rPr>
          <w:rStyle w:val="StyleUnderline"/>
        </w:rPr>
        <w:t xml:space="preserve"> antitrust </w:t>
      </w:r>
      <w:r w:rsidRPr="00006ED7">
        <w:rPr>
          <w:rStyle w:val="StyleUnderline"/>
          <w:highlight w:val="cyan"/>
        </w:rPr>
        <w:t>policies</w:t>
      </w:r>
      <w:r w:rsidRPr="009D323C">
        <w:rPr>
          <w:rStyle w:val="StyleUnderline"/>
        </w:rPr>
        <w:t xml:space="preserve"> and that antitrust law has a variety of potential goals</w:t>
      </w:r>
      <w:r w:rsidRPr="009D323C">
        <w:rPr>
          <w:sz w:val="16"/>
        </w:rPr>
        <w:t>.</w:t>
      </w:r>
    </w:p>
    <w:p w14:paraId="27121ECB" w14:textId="77777777" w:rsidR="00516D0F" w:rsidRPr="00516D0F" w:rsidRDefault="00516D0F" w:rsidP="00516D0F"/>
    <w:p w14:paraId="6085BE73" w14:textId="547B9E27" w:rsidR="00516D0F" w:rsidRDefault="00516D0F" w:rsidP="00516D0F">
      <w:pPr>
        <w:pStyle w:val="Heading3"/>
      </w:pPr>
      <w:r>
        <w:t>Solvency---AT: Preemption</w:t>
      </w:r>
    </w:p>
    <w:p w14:paraId="30F0624C" w14:textId="77777777" w:rsidR="00516D0F" w:rsidRPr="0099791B" w:rsidRDefault="00516D0F" w:rsidP="00516D0F">
      <w:pPr>
        <w:pStyle w:val="Heading4"/>
      </w:pPr>
      <w:r>
        <w:t xml:space="preserve">States have </w:t>
      </w:r>
      <w:r>
        <w:rPr>
          <w:u w:val="single"/>
        </w:rPr>
        <w:t>unlimited authority</w:t>
      </w:r>
      <w:r>
        <w:t xml:space="preserve"> to enforce antitrust law </w:t>
      </w:r>
      <w:r>
        <w:rPr>
          <w:u w:val="single"/>
        </w:rPr>
        <w:t>beyond</w:t>
      </w:r>
      <w:r>
        <w:t xml:space="preserve"> federal standards</w:t>
      </w:r>
    </w:p>
    <w:p w14:paraId="10F7D282" w14:textId="77777777" w:rsidR="00516D0F" w:rsidRDefault="00516D0F" w:rsidP="00516D0F">
      <w:r>
        <w:t xml:space="preserve">Harry </w:t>
      </w:r>
      <w:r w:rsidRPr="0099791B">
        <w:rPr>
          <w:rStyle w:val="Style13ptBold"/>
        </w:rPr>
        <w:t>First 1</w:t>
      </w:r>
      <w:r>
        <w:t>, Professor of Law at the New York University School of Law, JD from the University of Pennsylvania Law School, “Pyrrhic Victories? Reexamining the Effectiveness of Antitrust Remedies in Restoring Competition and Detterring Misconduct: Delivering Remedies: The Role of the States in Antitrust Enforcement”, George Washington Law Review, 69 Geo. Wash. L. Rev. 1004, October / December 2001, Lexis</w:t>
      </w:r>
    </w:p>
    <w:p w14:paraId="0E5370FD" w14:textId="77777777" w:rsidR="00516D0F" w:rsidRPr="0099791B" w:rsidRDefault="00516D0F" w:rsidP="00516D0F">
      <w:pPr>
        <w:rPr>
          <w:sz w:val="16"/>
        </w:rPr>
      </w:pPr>
      <w:r w:rsidRPr="004844A3">
        <w:rPr>
          <w:rStyle w:val="StyleUnderline"/>
        </w:rPr>
        <w:t>The constitutionality of state</w:t>
      </w:r>
      <w:r w:rsidRPr="0099791B">
        <w:rPr>
          <w:sz w:val="16"/>
        </w:rPr>
        <w:t xml:space="preserve"> indirect purchaser </w:t>
      </w:r>
      <w:r w:rsidRPr="004844A3">
        <w:rPr>
          <w:rStyle w:val="StyleUnderline"/>
        </w:rPr>
        <w:t>legislation was presented to the Supreme Court in</w:t>
      </w:r>
      <w:r w:rsidRPr="0099791B">
        <w:rPr>
          <w:sz w:val="16"/>
        </w:rPr>
        <w:t xml:space="preserve"> California v. </w:t>
      </w:r>
      <w:r w:rsidRPr="004844A3">
        <w:rPr>
          <w:rStyle w:val="StyleUnderline"/>
        </w:rPr>
        <w:t>ARC</w:t>
      </w:r>
      <w:r w:rsidRPr="0099791B">
        <w:rPr>
          <w:sz w:val="16"/>
        </w:rPr>
        <w:t xml:space="preserve"> America Corp., decided in 1989. Four states filed federal antitrust actions for damages they had suffered from an alleged nationwide conspiracy to fix the price of cement. Because at least some of their damages were indirect, </w:t>
      </w:r>
      <w:r w:rsidRPr="004844A3">
        <w:rPr>
          <w:rStyle w:val="StyleUnderline"/>
        </w:rPr>
        <w:t xml:space="preserve">they </w:t>
      </w:r>
      <w:r w:rsidRPr="004844A3">
        <w:rPr>
          <w:rStyle w:val="Emphasis"/>
        </w:rPr>
        <w:t>appended</w:t>
      </w:r>
      <w:r w:rsidRPr="004844A3">
        <w:rPr>
          <w:rStyle w:val="StyleUnderline"/>
        </w:rPr>
        <w:t xml:space="preserve"> to their federal cause of action </w:t>
      </w:r>
      <w:r w:rsidRPr="004844A3">
        <w:rPr>
          <w:rStyle w:val="Emphasis"/>
        </w:rPr>
        <w:t>state law claims</w:t>
      </w:r>
      <w:r w:rsidRPr="0099791B">
        <w:rPr>
          <w:sz w:val="16"/>
        </w:rPr>
        <w:t xml:space="preserve"> under their indirect purchaser statutes. </w:t>
      </w:r>
      <w:r w:rsidRPr="004844A3">
        <w:rPr>
          <w:rStyle w:val="StyleUnderline"/>
        </w:rPr>
        <w:t>Following a settlement</w:t>
      </w:r>
      <w:r w:rsidRPr="0099791B">
        <w:rPr>
          <w:sz w:val="16"/>
        </w:rPr>
        <w:t xml:space="preserve"> of all federal and state claims, </w:t>
      </w:r>
      <w:r w:rsidRPr="004844A3">
        <w:rPr>
          <w:rStyle w:val="StyleUnderline"/>
        </w:rPr>
        <w:t>the states sought to participate in the settlement fund. On objection</w:t>
      </w:r>
      <w:r w:rsidRPr="0099791B">
        <w:rPr>
          <w:sz w:val="16"/>
        </w:rPr>
        <w:t xml:space="preserve"> from the direct purchasers, </w:t>
      </w:r>
      <w:r w:rsidRPr="004844A3">
        <w:rPr>
          <w:rStyle w:val="StyleUnderline"/>
        </w:rPr>
        <w:t xml:space="preserve">the </w:t>
      </w:r>
      <w:r w:rsidRPr="001C41F8">
        <w:rPr>
          <w:rStyle w:val="StyleUnderline"/>
          <w:highlight w:val="cyan"/>
        </w:rPr>
        <w:t>district court denied</w:t>
      </w:r>
      <w:r w:rsidRPr="004844A3">
        <w:rPr>
          <w:rStyle w:val="StyleUnderline"/>
        </w:rPr>
        <w:t xml:space="preserve"> the </w:t>
      </w:r>
      <w:r w:rsidRPr="001C41F8">
        <w:rPr>
          <w:rStyle w:val="StyleUnderline"/>
          <w:highlight w:val="cyan"/>
        </w:rPr>
        <w:t>states'</w:t>
      </w:r>
      <w:r w:rsidRPr="0099791B">
        <w:rPr>
          <w:sz w:val="16"/>
        </w:rPr>
        <w:t xml:space="preserve"> indirect purchaser </w:t>
      </w:r>
      <w:r w:rsidRPr="001C41F8">
        <w:rPr>
          <w:rStyle w:val="StyleUnderline"/>
          <w:highlight w:val="cyan"/>
        </w:rPr>
        <w:t>claims</w:t>
      </w:r>
      <w:r w:rsidRPr="0099791B">
        <w:rPr>
          <w:sz w:val="16"/>
        </w:rPr>
        <w:t xml:space="preserve"> to the settlement fund, </w:t>
      </w:r>
      <w:r w:rsidRPr="001C41F8">
        <w:rPr>
          <w:rStyle w:val="StyleUnderline"/>
          <w:highlight w:val="cyan"/>
        </w:rPr>
        <w:t>holding</w:t>
      </w:r>
      <w:r w:rsidRPr="004844A3">
        <w:rPr>
          <w:rStyle w:val="StyleUnderline"/>
        </w:rPr>
        <w:t xml:space="preserve"> that state</w:t>
      </w:r>
      <w:r w:rsidRPr="0099791B">
        <w:rPr>
          <w:sz w:val="16"/>
        </w:rPr>
        <w:t xml:space="preserve"> indirect purchaser </w:t>
      </w:r>
      <w:r w:rsidRPr="001C41F8">
        <w:rPr>
          <w:rStyle w:val="StyleUnderline"/>
          <w:highlight w:val="cyan"/>
        </w:rPr>
        <w:t xml:space="preserve">laws were </w:t>
      </w:r>
      <w:r w:rsidRPr="001C41F8">
        <w:rPr>
          <w:rStyle w:val="Emphasis"/>
          <w:highlight w:val="cyan"/>
        </w:rPr>
        <w:t>preempted</w:t>
      </w:r>
      <w:r w:rsidRPr="004844A3">
        <w:rPr>
          <w:rStyle w:val="StyleUnderline"/>
        </w:rPr>
        <w:t xml:space="preserve"> by</w:t>
      </w:r>
      <w:r w:rsidRPr="0099791B">
        <w:rPr>
          <w:sz w:val="16"/>
        </w:rPr>
        <w:t xml:space="preserve"> virtue of </w:t>
      </w:r>
      <w:r w:rsidRPr="004844A3">
        <w:rPr>
          <w:rStyle w:val="StyleUnderline"/>
        </w:rPr>
        <w:t xml:space="preserve">Illinois Brick. </w:t>
      </w:r>
      <w:r w:rsidRPr="001C41F8">
        <w:rPr>
          <w:rStyle w:val="Emphasis"/>
          <w:highlight w:val="cyan"/>
        </w:rPr>
        <w:t>The Supreme Court reversed</w:t>
      </w:r>
      <w:r w:rsidRPr="0099791B">
        <w:rPr>
          <w:sz w:val="16"/>
        </w:rPr>
        <w:t>.</w:t>
      </w:r>
    </w:p>
    <w:p w14:paraId="32225062" w14:textId="77777777" w:rsidR="00516D0F" w:rsidRPr="0099791B" w:rsidRDefault="00516D0F" w:rsidP="00516D0F">
      <w:pPr>
        <w:rPr>
          <w:sz w:val="16"/>
        </w:rPr>
      </w:pPr>
      <w:r w:rsidRPr="001C41F8">
        <w:rPr>
          <w:rStyle w:val="StyleUnderline"/>
          <w:highlight w:val="cyan"/>
        </w:rPr>
        <w:t>Pointing to</w:t>
      </w:r>
      <w:r w:rsidRPr="004844A3">
        <w:rPr>
          <w:rStyle w:val="StyleUnderline"/>
        </w:rPr>
        <w:t xml:space="preserve"> "the </w:t>
      </w:r>
      <w:r w:rsidRPr="001C41F8">
        <w:rPr>
          <w:rStyle w:val="Emphasis"/>
          <w:highlight w:val="cyan"/>
        </w:rPr>
        <w:t>long history</w:t>
      </w:r>
      <w:r w:rsidRPr="004844A3">
        <w:rPr>
          <w:rStyle w:val="StyleUnderline"/>
        </w:rPr>
        <w:t xml:space="preserve"> of state common-law and statutory remedies against monopolies and unfair business practices," the </w:t>
      </w:r>
      <w:r w:rsidRPr="001C41F8">
        <w:rPr>
          <w:rStyle w:val="StyleUnderline"/>
          <w:highlight w:val="cyan"/>
        </w:rPr>
        <w:t>Court stated</w:t>
      </w:r>
      <w:r w:rsidRPr="004844A3">
        <w:rPr>
          <w:rStyle w:val="StyleUnderline"/>
        </w:rPr>
        <w:t xml:space="preserve"> that </w:t>
      </w:r>
      <w:r w:rsidRPr="001C41F8">
        <w:rPr>
          <w:rStyle w:val="StyleUnderline"/>
          <w:highlight w:val="cyan"/>
        </w:rPr>
        <w:t>it is "</w:t>
      </w:r>
      <w:r w:rsidRPr="001C41F8">
        <w:rPr>
          <w:rStyle w:val="Emphasis"/>
          <w:highlight w:val="cyan"/>
        </w:rPr>
        <w:t>plain</w:t>
      </w:r>
      <w:r w:rsidRPr="004844A3">
        <w:rPr>
          <w:rStyle w:val="StyleUnderline"/>
        </w:rPr>
        <w:t xml:space="preserve"> that </w:t>
      </w:r>
      <w:r w:rsidRPr="001C41F8">
        <w:rPr>
          <w:rStyle w:val="Emphasis"/>
          <w:highlight w:val="cyan"/>
        </w:rPr>
        <w:t>this is an area</w:t>
      </w:r>
      <w:r w:rsidRPr="004844A3">
        <w:rPr>
          <w:rStyle w:val="Emphasis"/>
        </w:rPr>
        <w:t xml:space="preserve"> traditionally </w:t>
      </w:r>
      <w:r w:rsidRPr="001C41F8">
        <w:rPr>
          <w:rStyle w:val="Emphasis"/>
          <w:highlight w:val="cyan"/>
        </w:rPr>
        <w:t>regulated by</w:t>
      </w:r>
      <w:r w:rsidRPr="004844A3">
        <w:rPr>
          <w:rStyle w:val="Emphasis"/>
        </w:rPr>
        <w:t xml:space="preserve"> the </w:t>
      </w:r>
      <w:r w:rsidRPr="001C41F8">
        <w:rPr>
          <w:rStyle w:val="Emphasis"/>
          <w:highlight w:val="cyan"/>
        </w:rPr>
        <w:t>States</w:t>
      </w:r>
      <w:r w:rsidRPr="004844A3">
        <w:rPr>
          <w:rStyle w:val="StyleUnderline"/>
        </w:rPr>
        <w:t>." Indeed, "</w:t>
      </w:r>
      <w:r w:rsidRPr="001C41F8">
        <w:rPr>
          <w:rStyle w:val="StyleUnderline"/>
          <w:highlight w:val="cyan"/>
        </w:rPr>
        <w:t>Congress intended</w:t>
      </w:r>
      <w:r w:rsidRPr="004844A3">
        <w:rPr>
          <w:rStyle w:val="StyleUnderline"/>
        </w:rPr>
        <w:t xml:space="preserve"> the </w:t>
      </w:r>
      <w:r w:rsidRPr="001C41F8">
        <w:rPr>
          <w:rStyle w:val="StyleUnderline"/>
          <w:highlight w:val="cyan"/>
        </w:rPr>
        <w:t>federal</w:t>
      </w:r>
      <w:r w:rsidRPr="004844A3">
        <w:rPr>
          <w:rStyle w:val="StyleUnderline"/>
        </w:rPr>
        <w:t xml:space="preserve"> antitrust </w:t>
      </w:r>
      <w:r w:rsidRPr="001C41F8">
        <w:rPr>
          <w:rStyle w:val="StyleUnderline"/>
          <w:highlight w:val="cyan"/>
        </w:rPr>
        <w:t xml:space="preserve">laws to </w:t>
      </w:r>
      <w:r w:rsidRPr="001C41F8">
        <w:rPr>
          <w:rStyle w:val="Emphasis"/>
          <w:highlight w:val="cyan"/>
        </w:rPr>
        <w:t>supplement, not displace</w:t>
      </w:r>
      <w:r w:rsidRPr="004844A3">
        <w:rPr>
          <w:rStyle w:val="StyleUnderline"/>
        </w:rPr>
        <w:t xml:space="preserve">, state antitrust remedies." </w:t>
      </w:r>
      <w:r w:rsidRPr="001C41F8">
        <w:rPr>
          <w:rStyle w:val="Emphasis"/>
          <w:sz w:val="24"/>
          <w:szCs w:val="26"/>
          <w:highlight w:val="cyan"/>
        </w:rPr>
        <w:t>That state law</w:t>
      </w:r>
      <w:r w:rsidRPr="004844A3">
        <w:rPr>
          <w:rStyle w:val="Emphasis"/>
          <w:sz w:val="24"/>
          <w:szCs w:val="26"/>
        </w:rPr>
        <w:t xml:space="preserve"> might </w:t>
      </w:r>
      <w:r w:rsidRPr="001C41F8">
        <w:rPr>
          <w:rStyle w:val="Emphasis"/>
          <w:sz w:val="24"/>
          <w:szCs w:val="26"/>
          <w:highlight w:val="cyan"/>
        </w:rPr>
        <w:t>impose liability beyond</w:t>
      </w:r>
      <w:r w:rsidRPr="004844A3">
        <w:rPr>
          <w:rStyle w:val="Emphasis"/>
          <w:sz w:val="24"/>
          <w:szCs w:val="26"/>
        </w:rPr>
        <w:t xml:space="preserve"> what </w:t>
      </w:r>
      <w:r w:rsidRPr="001C41F8">
        <w:rPr>
          <w:rStyle w:val="Emphasis"/>
          <w:sz w:val="24"/>
          <w:szCs w:val="26"/>
          <w:highlight w:val="cyan"/>
        </w:rPr>
        <w:t>federal law</w:t>
      </w:r>
      <w:r w:rsidRPr="004844A3">
        <w:rPr>
          <w:rStyle w:val="Emphasis"/>
          <w:sz w:val="24"/>
          <w:szCs w:val="26"/>
        </w:rPr>
        <w:t xml:space="preserve"> provides </w:t>
      </w:r>
      <w:r w:rsidRPr="001C41F8">
        <w:rPr>
          <w:rStyle w:val="Emphasis"/>
          <w:sz w:val="24"/>
          <w:szCs w:val="26"/>
          <w:highlight w:val="cyan"/>
        </w:rPr>
        <w:t>does not conflict with</w:t>
      </w:r>
      <w:r w:rsidRPr="004844A3">
        <w:rPr>
          <w:rStyle w:val="Emphasis"/>
          <w:sz w:val="24"/>
          <w:szCs w:val="26"/>
        </w:rPr>
        <w:t xml:space="preserve"> any </w:t>
      </w:r>
      <w:r w:rsidRPr="001C41F8">
        <w:rPr>
          <w:rStyle w:val="Emphasis"/>
          <w:sz w:val="24"/>
          <w:szCs w:val="26"/>
          <w:highlight w:val="cyan"/>
        </w:rPr>
        <w:t>federal policy</w:t>
      </w:r>
      <w:r w:rsidRPr="004844A3">
        <w:rPr>
          <w:rStyle w:val="Emphasis"/>
          <w:sz w:val="24"/>
          <w:szCs w:val="26"/>
        </w:rPr>
        <w:t xml:space="preserve"> that the Court identified in prior cases</w:t>
      </w:r>
      <w:r w:rsidRPr="0099791B">
        <w:rPr>
          <w:sz w:val="16"/>
        </w:rPr>
        <w:t>. Writing for a unanimous Court, Justice White stated:</w:t>
      </w:r>
    </w:p>
    <w:p w14:paraId="69729B76" w14:textId="77777777" w:rsidR="00516D0F" w:rsidRPr="0099791B" w:rsidRDefault="00516D0F" w:rsidP="00516D0F">
      <w:pPr>
        <w:ind w:left="720"/>
        <w:rPr>
          <w:sz w:val="16"/>
        </w:rPr>
      </w:pPr>
      <w:r w:rsidRPr="0099791B">
        <w:rPr>
          <w:sz w:val="16"/>
        </w:rPr>
        <w:t xml:space="preserve">When viewed properly, Illinois Brick was a decision construing the federal antitrust laws, not a decision defining the interrelationship between the federal and state antitrust laws. The congressional purposes on which </w:t>
      </w:r>
      <w:r w:rsidRPr="004844A3">
        <w:rPr>
          <w:rStyle w:val="StyleUnderline"/>
        </w:rPr>
        <w:t>Illinois Brick</w:t>
      </w:r>
      <w:r w:rsidRPr="0099791B">
        <w:rPr>
          <w:sz w:val="16"/>
        </w:rPr>
        <w:t xml:space="preserve"> was based </w:t>
      </w:r>
      <w:r w:rsidRPr="004844A3">
        <w:rPr>
          <w:rStyle w:val="StyleUnderline"/>
        </w:rPr>
        <w:t>provide no support for a finding that state indirect purchaser statutes are pre-empted by federal law</w:t>
      </w:r>
      <w:r w:rsidRPr="0099791B">
        <w:rPr>
          <w:sz w:val="16"/>
        </w:rPr>
        <w:t>.</w:t>
      </w:r>
    </w:p>
    <w:p w14:paraId="6CC2F23A" w14:textId="77777777" w:rsidR="00516D0F" w:rsidRPr="0099791B" w:rsidRDefault="00516D0F" w:rsidP="00516D0F">
      <w:pPr>
        <w:rPr>
          <w:sz w:val="16"/>
        </w:rPr>
      </w:pPr>
      <w:r w:rsidRPr="0099791B">
        <w:rPr>
          <w:sz w:val="16"/>
        </w:rPr>
        <w:t xml:space="preserve"> [*1012] </w:t>
      </w:r>
    </w:p>
    <w:p w14:paraId="0DD39EA6" w14:textId="77777777" w:rsidR="00516D0F" w:rsidRPr="0099791B" w:rsidRDefault="00516D0F" w:rsidP="00516D0F">
      <w:pPr>
        <w:rPr>
          <w:sz w:val="16"/>
        </w:rPr>
      </w:pPr>
      <w:r w:rsidRPr="0099791B">
        <w:rPr>
          <w:sz w:val="16"/>
        </w:rPr>
        <w:t xml:space="preserve">The Supreme Court's decision in ARC America capped fifty years of judicial and legislative development of the jurisdiction of state antitrust enforcers. Under federal law the states can now seek money damages for federal antitrust violations that injure them or their citizens as direct purchasers. </w:t>
      </w:r>
      <w:r w:rsidRPr="004844A3">
        <w:rPr>
          <w:rStyle w:val="StyleUnderline"/>
        </w:rPr>
        <w:t xml:space="preserve">Under state law they can claim damages suffered from antitrust violations that harm them or their citizens as indirect purchasers (if state law provides for such recoveries). The states may also be able to use consumer protection or unfair competition statutes to require defendants who engage in anticompetitive conduct that harms consumers either to </w:t>
      </w:r>
      <w:r w:rsidRPr="004844A3">
        <w:rPr>
          <w:rStyle w:val="Emphasis"/>
        </w:rPr>
        <w:t>disgorge</w:t>
      </w:r>
      <w:r w:rsidRPr="004844A3">
        <w:rPr>
          <w:rStyle w:val="StyleUnderline"/>
        </w:rPr>
        <w:t xml:space="preserve"> their profits or to provide </w:t>
      </w:r>
      <w:r w:rsidRPr="004844A3">
        <w:rPr>
          <w:rStyle w:val="Emphasis"/>
        </w:rPr>
        <w:t>restitution</w:t>
      </w:r>
      <w:r w:rsidRPr="004844A3">
        <w:rPr>
          <w:rStyle w:val="StyleUnderline"/>
        </w:rPr>
        <w:t xml:space="preserve"> to their victims. Like antitrust indirect purchaser claims, these state claims can </w:t>
      </w:r>
      <w:r w:rsidRPr="004844A3">
        <w:rPr>
          <w:rStyle w:val="Emphasis"/>
        </w:rPr>
        <w:t>either</w:t>
      </w:r>
      <w:r w:rsidRPr="004844A3">
        <w:rPr>
          <w:rStyle w:val="StyleUnderline"/>
        </w:rPr>
        <w:t xml:space="preserve"> be brought </w:t>
      </w:r>
      <w:r w:rsidRPr="004844A3">
        <w:rPr>
          <w:rStyle w:val="Emphasis"/>
        </w:rPr>
        <w:t>individually</w:t>
      </w:r>
      <w:r w:rsidRPr="004844A3">
        <w:rPr>
          <w:rStyle w:val="StyleUnderline"/>
        </w:rPr>
        <w:t xml:space="preserve"> in </w:t>
      </w:r>
      <w:r w:rsidRPr="004844A3">
        <w:rPr>
          <w:rStyle w:val="Emphasis"/>
        </w:rPr>
        <w:t>state court</w:t>
      </w:r>
      <w:r w:rsidRPr="004844A3">
        <w:rPr>
          <w:rStyle w:val="StyleUnderline"/>
        </w:rPr>
        <w:t xml:space="preserve"> </w:t>
      </w:r>
      <w:r w:rsidRPr="004844A3">
        <w:rPr>
          <w:rStyle w:val="Emphasis"/>
        </w:rPr>
        <w:t>or</w:t>
      </w:r>
      <w:r w:rsidRPr="004844A3">
        <w:rPr>
          <w:rStyle w:val="StyleUnderline"/>
        </w:rPr>
        <w:t xml:space="preserve"> included as </w:t>
      </w:r>
      <w:r w:rsidRPr="004844A3">
        <w:rPr>
          <w:rStyle w:val="Emphasis"/>
        </w:rPr>
        <w:t>supplemental claims</w:t>
      </w:r>
      <w:r w:rsidRPr="004844A3">
        <w:rPr>
          <w:rStyle w:val="StyleUnderline"/>
        </w:rPr>
        <w:t xml:space="preserve"> to </w:t>
      </w:r>
      <w:r w:rsidRPr="004844A3">
        <w:rPr>
          <w:rStyle w:val="Emphasis"/>
        </w:rPr>
        <w:t>federal</w:t>
      </w:r>
      <w:r w:rsidRPr="004844A3">
        <w:rPr>
          <w:rStyle w:val="StyleUnderline"/>
        </w:rPr>
        <w:t xml:space="preserve"> antitrust violations</w:t>
      </w:r>
      <w:r w:rsidRPr="0099791B">
        <w:rPr>
          <w:sz w:val="16"/>
        </w:rPr>
        <w:t>.</w:t>
      </w:r>
    </w:p>
    <w:p w14:paraId="0A79F849" w14:textId="77777777" w:rsidR="00516D0F" w:rsidRPr="0099791B" w:rsidRDefault="00516D0F" w:rsidP="00516D0F">
      <w:pPr>
        <w:rPr>
          <w:sz w:val="16"/>
        </w:rPr>
      </w:pPr>
      <w:r w:rsidRPr="0099791B">
        <w:rPr>
          <w:sz w:val="16"/>
        </w:rPr>
        <w:t xml:space="preserve">Beyond seeking damages, </w:t>
      </w:r>
      <w:r w:rsidRPr="004844A3">
        <w:rPr>
          <w:rStyle w:val="StyleUnderline"/>
        </w:rPr>
        <w:t>state enforcers are</w:t>
      </w:r>
      <w:r w:rsidRPr="0099791B">
        <w:rPr>
          <w:sz w:val="16"/>
        </w:rPr>
        <w:t xml:space="preserve"> likewise </w:t>
      </w:r>
      <w:r w:rsidRPr="004844A3">
        <w:rPr>
          <w:rStyle w:val="StyleUnderline"/>
        </w:rPr>
        <w:t xml:space="preserve">able to use </w:t>
      </w:r>
      <w:r w:rsidRPr="004844A3">
        <w:rPr>
          <w:rStyle w:val="Emphasis"/>
        </w:rPr>
        <w:t>either</w:t>
      </w:r>
      <w:r w:rsidRPr="004844A3">
        <w:rPr>
          <w:rStyle w:val="StyleUnderline"/>
        </w:rPr>
        <w:t xml:space="preserve"> federal or state courts to seek injunctive relief</w:t>
      </w:r>
      <w:r w:rsidRPr="0099791B">
        <w:rPr>
          <w:sz w:val="16"/>
        </w:rPr>
        <w:t xml:space="preserve"> to prevent future violations. This includes the right to seek divestitures in merger cases and the right to seek structural relief in monopolization cases. So well accepted is the exercise of this right that its assertion now goes unchallenged by defendants. And, finally, </w:t>
      </w:r>
      <w:r w:rsidRPr="004844A3">
        <w:rPr>
          <w:rStyle w:val="StyleUnderline"/>
        </w:rPr>
        <w:t xml:space="preserve">individual states' antitrust laws may contain </w:t>
      </w:r>
      <w:r w:rsidRPr="004844A3">
        <w:rPr>
          <w:rStyle w:val="Emphasis"/>
        </w:rPr>
        <w:t>criminal</w:t>
      </w:r>
      <w:r w:rsidRPr="004844A3">
        <w:rPr>
          <w:rStyle w:val="StyleUnderline"/>
        </w:rPr>
        <w:t xml:space="preserve"> provisions or </w:t>
      </w:r>
      <w:r w:rsidRPr="004844A3">
        <w:rPr>
          <w:rStyle w:val="Emphasis"/>
        </w:rPr>
        <w:t>civil</w:t>
      </w:r>
      <w:r w:rsidRPr="004844A3">
        <w:rPr>
          <w:rStyle w:val="StyleUnderline"/>
        </w:rPr>
        <w:t xml:space="preserve"> penalties, which the states </w:t>
      </w:r>
      <w:r w:rsidRPr="004844A3">
        <w:rPr>
          <w:rStyle w:val="Emphasis"/>
        </w:rPr>
        <w:t>can enforce</w:t>
      </w:r>
      <w:r w:rsidRPr="004844A3">
        <w:rPr>
          <w:rStyle w:val="StyleUnderline"/>
        </w:rPr>
        <w:t xml:space="preserve"> in </w:t>
      </w:r>
      <w:r w:rsidRPr="004844A3">
        <w:rPr>
          <w:rStyle w:val="Emphasis"/>
        </w:rPr>
        <w:t>state court</w:t>
      </w:r>
      <w:r w:rsidRPr="0099791B">
        <w:rPr>
          <w:sz w:val="16"/>
        </w:rPr>
        <w:t>.</w:t>
      </w:r>
    </w:p>
    <w:p w14:paraId="0436C1EB" w14:textId="77777777" w:rsidR="00516D0F" w:rsidRPr="0099791B" w:rsidRDefault="00516D0F" w:rsidP="00516D0F">
      <w:pPr>
        <w:rPr>
          <w:sz w:val="16"/>
        </w:rPr>
      </w:pPr>
      <w:r w:rsidRPr="0099791B">
        <w:rPr>
          <w:sz w:val="16"/>
        </w:rPr>
        <w:t xml:space="preserve">Indeed, </w:t>
      </w:r>
      <w:r w:rsidRPr="0099791B">
        <w:rPr>
          <w:rStyle w:val="StyleUnderline"/>
        </w:rPr>
        <w:t xml:space="preserve">at least as a statutory matter, the </w:t>
      </w:r>
      <w:r w:rsidRPr="00953214">
        <w:rPr>
          <w:rStyle w:val="Emphasis"/>
          <w:highlight w:val="cyan"/>
        </w:rPr>
        <w:t>jurisdictional tools</w:t>
      </w:r>
      <w:r w:rsidRPr="00953214">
        <w:rPr>
          <w:rStyle w:val="StyleUnderline"/>
          <w:highlight w:val="cyan"/>
        </w:rPr>
        <w:t xml:space="preserve"> available to</w:t>
      </w:r>
      <w:r w:rsidRPr="0099791B">
        <w:rPr>
          <w:rStyle w:val="StyleUnderline"/>
        </w:rPr>
        <w:t xml:space="preserve"> the </w:t>
      </w:r>
      <w:r w:rsidRPr="00953214">
        <w:rPr>
          <w:rStyle w:val="StyleUnderline"/>
          <w:highlight w:val="cyan"/>
        </w:rPr>
        <w:t xml:space="preserve">states </w:t>
      </w:r>
      <w:r w:rsidRPr="00953214">
        <w:rPr>
          <w:rStyle w:val="Emphasis"/>
          <w:highlight w:val="cyan"/>
        </w:rPr>
        <w:t>exceed</w:t>
      </w:r>
      <w:r w:rsidRPr="0099791B">
        <w:rPr>
          <w:rStyle w:val="StyleUnderline"/>
        </w:rPr>
        <w:t xml:space="preserve"> those available to the </w:t>
      </w:r>
      <w:r w:rsidRPr="00953214">
        <w:rPr>
          <w:rStyle w:val="StyleUnderline"/>
          <w:highlight w:val="cyan"/>
        </w:rPr>
        <w:t>federal</w:t>
      </w:r>
      <w:r w:rsidRPr="0099791B">
        <w:rPr>
          <w:rStyle w:val="StyleUnderline"/>
        </w:rPr>
        <w:t xml:space="preserve"> antitrust enforcement </w:t>
      </w:r>
      <w:r w:rsidRPr="00953214">
        <w:rPr>
          <w:rStyle w:val="StyleUnderline"/>
          <w:highlight w:val="cyan"/>
        </w:rPr>
        <w:t>agencies</w:t>
      </w:r>
      <w:r w:rsidRPr="0099791B">
        <w:rPr>
          <w:sz w:val="16"/>
        </w:rPr>
        <w:t>. The Justice Department can sue for its proprietary injuries, but it almost never does so, and it has not sought to assert a parens patriae right to sue for injury to U.S. citizens (nor could it likely do so in light of the 1976  [*1013]  Hart-Scott-Rodino Act). Federal law would also presumably prevent suit for damages to the U.S. government as an indirect purchaser. There are no civil penalties available for violations of the antitrust laws, and the disgorgement or restitution remedy has only rarely been invoked (by the Federal Trade Commission) and is of uncertain legality.</w:t>
      </w:r>
    </w:p>
    <w:p w14:paraId="43BA0D18" w14:textId="77777777" w:rsidR="00516D0F" w:rsidRPr="0099791B" w:rsidRDefault="00516D0F" w:rsidP="00516D0F">
      <w:pPr>
        <w:rPr>
          <w:sz w:val="16"/>
        </w:rPr>
      </w:pPr>
      <w:r w:rsidRPr="0099791B">
        <w:rPr>
          <w:rStyle w:val="StyleUnderline"/>
        </w:rPr>
        <w:t>Similarly, when compared to private enforcement, state antitrust enforcers have stronger jurisdictional tools</w:t>
      </w:r>
      <w:r w:rsidRPr="0099791B">
        <w:rPr>
          <w:sz w:val="16"/>
        </w:rPr>
        <w:t xml:space="preserve">. The main advantage is that although the federal parens patriae claim for damages under the Hart-Scott-Rodino Act has procedural protections similar to those provided under Rule 23 for class members, such actions need not meet Rule 23's requirements, such as commonality of claims or adequacy of representation. These issues are, of course, major problems in antitrust class actions. </w:t>
      </w:r>
      <w:r w:rsidRPr="0099791B">
        <w:rPr>
          <w:rStyle w:val="StyleUnderline"/>
        </w:rPr>
        <w:t>On the injunction side, standing presents no problems for the states</w:t>
      </w:r>
      <w:r w:rsidRPr="0099791B">
        <w:rPr>
          <w:sz w:val="16"/>
        </w:rPr>
        <w:t xml:space="preserve"> when they are seeking to protect either their economy in general, or the interests of their consumers; private litigants, however, may still face hurdles. And </w:t>
      </w:r>
      <w:r w:rsidRPr="0099791B">
        <w:rPr>
          <w:rStyle w:val="StyleUnderline"/>
        </w:rPr>
        <w:t xml:space="preserve">on the investigative side, the </w:t>
      </w:r>
      <w:r w:rsidRPr="00953214">
        <w:rPr>
          <w:rStyle w:val="StyleUnderline"/>
          <w:highlight w:val="cyan"/>
        </w:rPr>
        <w:t>states</w:t>
      </w:r>
      <w:r w:rsidRPr="0099791B">
        <w:rPr>
          <w:rStyle w:val="StyleUnderline"/>
        </w:rPr>
        <w:t xml:space="preserve"> generally </w:t>
      </w:r>
      <w:r w:rsidRPr="00953214">
        <w:rPr>
          <w:rStyle w:val="StyleUnderline"/>
          <w:highlight w:val="cyan"/>
        </w:rPr>
        <w:t xml:space="preserve">have </w:t>
      </w:r>
      <w:r w:rsidRPr="00953214">
        <w:rPr>
          <w:rStyle w:val="Emphasis"/>
          <w:highlight w:val="cyan"/>
        </w:rPr>
        <w:t>broad power</w:t>
      </w:r>
      <w:r w:rsidRPr="00953214">
        <w:rPr>
          <w:rStyle w:val="StyleUnderline"/>
          <w:highlight w:val="cyan"/>
        </w:rPr>
        <w:t xml:space="preserve"> to</w:t>
      </w:r>
      <w:r w:rsidRPr="0099791B">
        <w:rPr>
          <w:rStyle w:val="StyleUnderline"/>
        </w:rPr>
        <w:t xml:space="preserve"> use compulsory process to </w:t>
      </w:r>
      <w:r w:rsidRPr="00953214">
        <w:rPr>
          <w:rStyle w:val="StyleUnderline"/>
          <w:highlight w:val="cyan"/>
        </w:rPr>
        <w:t>investigate</w:t>
      </w:r>
      <w:r w:rsidRPr="0099791B">
        <w:rPr>
          <w:rStyle w:val="StyleUnderline"/>
        </w:rPr>
        <w:t xml:space="preserve"> for possible </w:t>
      </w:r>
      <w:r w:rsidRPr="00953214">
        <w:rPr>
          <w:rStyle w:val="StyleUnderline"/>
          <w:highlight w:val="cyan"/>
        </w:rPr>
        <w:t>antitrust violations</w:t>
      </w:r>
      <w:r w:rsidRPr="0099791B">
        <w:rPr>
          <w:rStyle w:val="StyleUnderline"/>
        </w:rPr>
        <w:t xml:space="preserve"> prior to filing a suit</w:t>
      </w:r>
      <w:r w:rsidRPr="0099791B">
        <w:rPr>
          <w:sz w:val="16"/>
        </w:rPr>
        <w:t xml:space="preserve"> (similar to federal investigative power ). Private plaintiffs, of course, lack this ability.</w:t>
      </w:r>
    </w:p>
    <w:p w14:paraId="3945D445" w14:textId="77777777" w:rsidR="00516D0F" w:rsidRPr="00344EC4" w:rsidRDefault="00516D0F" w:rsidP="00516D0F">
      <w:pPr>
        <w:pStyle w:val="Heading4"/>
      </w:pPr>
      <w:r>
        <w:t xml:space="preserve">The Court will </w:t>
      </w:r>
      <w:r>
        <w:rPr>
          <w:u w:val="single"/>
        </w:rPr>
        <w:t>side with states</w:t>
      </w:r>
      <w:r>
        <w:t xml:space="preserve">, even when there’s </w:t>
      </w:r>
      <w:r>
        <w:rPr>
          <w:u w:val="single"/>
        </w:rPr>
        <w:t>direct conflict</w:t>
      </w:r>
      <w:r>
        <w:t xml:space="preserve"> with federal law</w:t>
      </w:r>
    </w:p>
    <w:p w14:paraId="46ED3CEC" w14:textId="77777777" w:rsidR="00516D0F" w:rsidRDefault="00516D0F" w:rsidP="00516D0F">
      <w:r>
        <w:t xml:space="preserve">Daniel J. </w:t>
      </w:r>
      <w:r w:rsidRPr="00344EC4">
        <w:rPr>
          <w:rStyle w:val="Style13ptBold"/>
        </w:rPr>
        <w:t>Gifford 95</w:t>
      </w:r>
      <w:r>
        <w:t>, Robins, Kaplan, Miller &amp; Ciresi Professor of Law at the University of Minnesota Law School, “Antitrust in the Twenty-First Century: Article: The Jurisprudence of Antitrust”, SMU Law Review, 48 SMU L. Rev. 1677, July-August 1995, Lexis</w:t>
      </w:r>
    </w:p>
    <w:p w14:paraId="16470C1E" w14:textId="77777777" w:rsidR="00516D0F" w:rsidRPr="00344EC4" w:rsidRDefault="00516D0F" w:rsidP="00516D0F">
      <w:pPr>
        <w:rPr>
          <w:sz w:val="16"/>
        </w:rPr>
      </w:pPr>
      <w:r w:rsidRPr="00344EC4">
        <w:rPr>
          <w:sz w:val="16"/>
        </w:rPr>
        <w:t>C. The Role of State Attorneys General and State AntitrustLaw</w:t>
      </w:r>
    </w:p>
    <w:p w14:paraId="3EA8A155" w14:textId="77777777" w:rsidR="00516D0F" w:rsidRPr="00344EC4" w:rsidRDefault="00516D0F" w:rsidP="00516D0F">
      <w:pPr>
        <w:rPr>
          <w:sz w:val="16"/>
        </w:rPr>
      </w:pPr>
      <w:r w:rsidRPr="00344EC4">
        <w:rPr>
          <w:sz w:val="16"/>
        </w:rPr>
        <w:t xml:space="preserve">In addition to their role as official enforcers of state antitrust law, the attorneys general of the several states have, as a group, become increasingly active in filing federal antitrust lawsuits. In so doing, </w:t>
      </w:r>
      <w:r w:rsidRPr="00344EC4">
        <w:rPr>
          <w:rStyle w:val="StyleUnderline"/>
        </w:rPr>
        <w:t xml:space="preserve">the </w:t>
      </w:r>
      <w:r w:rsidRPr="00A16B9D">
        <w:rPr>
          <w:rStyle w:val="StyleUnderline"/>
          <w:highlight w:val="cyan"/>
        </w:rPr>
        <w:t xml:space="preserve">state </w:t>
      </w:r>
      <w:r w:rsidRPr="00A16B9D">
        <w:rPr>
          <w:rStyle w:val="Emphasis"/>
          <w:highlight w:val="cyan"/>
        </w:rPr>
        <w:t>a</w:t>
      </w:r>
      <w:r w:rsidRPr="00344EC4">
        <w:rPr>
          <w:rStyle w:val="StyleUnderline"/>
        </w:rPr>
        <w:t xml:space="preserve">ttorneys </w:t>
      </w:r>
      <w:r w:rsidRPr="00A16B9D">
        <w:rPr>
          <w:rStyle w:val="Emphasis"/>
          <w:highlight w:val="cyan"/>
        </w:rPr>
        <w:t>g</w:t>
      </w:r>
      <w:r w:rsidRPr="00344EC4">
        <w:rPr>
          <w:rStyle w:val="StyleUnderline"/>
        </w:rPr>
        <w:t xml:space="preserve">eneral sometimes </w:t>
      </w:r>
      <w:r w:rsidRPr="00A16B9D">
        <w:rPr>
          <w:rStyle w:val="StyleUnderline"/>
          <w:highlight w:val="cyan"/>
        </w:rPr>
        <w:t>act cooperatively, joining together</w:t>
      </w:r>
      <w:r w:rsidRPr="00344EC4">
        <w:rPr>
          <w:rStyle w:val="StyleUnderline"/>
        </w:rPr>
        <w:t xml:space="preserve"> as plaintiffs in the same lawsuit</w:t>
      </w:r>
      <w:r w:rsidRPr="00344EC4">
        <w:rPr>
          <w:sz w:val="16"/>
        </w:rPr>
        <w:t xml:space="preserve">. A professional association of the state attorneys general, the National Association of Attorneys General </w:t>
      </w:r>
      <w:r w:rsidRPr="00A16B9D">
        <w:rPr>
          <w:rStyle w:val="StyleUnderline"/>
          <w:highlight w:val="cyan"/>
        </w:rPr>
        <w:t>(NAAG), issues</w:t>
      </w:r>
      <w:r w:rsidRPr="00344EC4">
        <w:rPr>
          <w:rStyle w:val="StyleUnderline"/>
        </w:rPr>
        <w:t xml:space="preserve"> sets of antitrust </w:t>
      </w:r>
      <w:r w:rsidRPr="00A16B9D">
        <w:rPr>
          <w:rStyle w:val="StyleUnderline"/>
          <w:highlight w:val="cyan"/>
        </w:rPr>
        <w:t>guidelines which</w:t>
      </w:r>
      <w:r w:rsidRPr="00344EC4">
        <w:rPr>
          <w:rStyle w:val="StyleUnderline"/>
        </w:rPr>
        <w:t xml:space="preserve"> over the years have </w:t>
      </w:r>
      <w:r w:rsidRPr="00A16B9D">
        <w:rPr>
          <w:rStyle w:val="Emphasis"/>
          <w:highlight w:val="cyan"/>
        </w:rPr>
        <w:t>interpret</w:t>
      </w:r>
      <w:r w:rsidRPr="00344EC4">
        <w:rPr>
          <w:rStyle w:val="StyleUnderline"/>
        </w:rPr>
        <w:t xml:space="preserve">ed </w:t>
      </w:r>
      <w:r w:rsidRPr="00A16B9D">
        <w:rPr>
          <w:rStyle w:val="StyleUnderline"/>
          <w:highlight w:val="cyan"/>
        </w:rPr>
        <w:t>federal</w:t>
      </w:r>
      <w:r w:rsidRPr="00344EC4">
        <w:rPr>
          <w:rStyle w:val="StyleUnderline"/>
        </w:rPr>
        <w:t xml:space="preserve"> antitrust </w:t>
      </w:r>
      <w:r w:rsidRPr="00A16B9D">
        <w:rPr>
          <w:rStyle w:val="StyleUnderline"/>
          <w:highlight w:val="cyan"/>
        </w:rPr>
        <w:t>law</w:t>
      </w:r>
      <w:r w:rsidRPr="00344EC4">
        <w:rPr>
          <w:rStyle w:val="StyleUnderline"/>
        </w:rPr>
        <w:t xml:space="preserve"> somewhat </w:t>
      </w:r>
      <w:r w:rsidRPr="00A16B9D">
        <w:rPr>
          <w:rStyle w:val="StyleUnderline"/>
          <w:highlight w:val="cyan"/>
        </w:rPr>
        <w:t>differently from</w:t>
      </w:r>
      <w:r w:rsidRPr="00344EC4">
        <w:rPr>
          <w:rStyle w:val="StyleUnderline"/>
        </w:rPr>
        <w:t xml:space="preserve"> the </w:t>
      </w:r>
      <w:r w:rsidRPr="00A16B9D">
        <w:rPr>
          <w:rStyle w:val="StyleUnderline"/>
          <w:highlight w:val="cyan"/>
        </w:rPr>
        <w:t>Justice</w:t>
      </w:r>
      <w:r w:rsidRPr="00344EC4">
        <w:rPr>
          <w:rStyle w:val="StyleUnderline"/>
        </w:rPr>
        <w:t xml:space="preserve"> Department</w:t>
      </w:r>
      <w:r w:rsidRPr="00344EC4">
        <w:rPr>
          <w:sz w:val="16"/>
        </w:rPr>
        <w:t>. The antitrust agenda of the federal courts thus reflects both the haphazard influence of privately-instituted actions and the more studied separate agendas of the state attorneys general in addition to the input of the Justice Department. According to one source, the NAAG guidelines played a significant role in the decisions of state attorneys general to bring suit in the Clozapine, Mitsubishi, Panasonic, and American Stores cases.</w:t>
      </w:r>
    </w:p>
    <w:p w14:paraId="664209D3" w14:textId="77777777" w:rsidR="00516D0F" w:rsidRPr="00344EC4" w:rsidRDefault="00516D0F" w:rsidP="00516D0F">
      <w:pPr>
        <w:rPr>
          <w:sz w:val="16"/>
        </w:rPr>
      </w:pPr>
      <w:r w:rsidRPr="00344EC4">
        <w:rPr>
          <w:rStyle w:val="StyleUnderline"/>
        </w:rPr>
        <w:t>The state attorneys general often take policy positions different from those of the federal enforcement authorities. State attorneys general have commenced antitrust lawsuits which the federal enforcement authorities have considered and declined to institute</w:t>
      </w:r>
      <w:r w:rsidRPr="00344EC4">
        <w:rPr>
          <w:sz w:val="16"/>
        </w:rPr>
        <w:t>. Although the Justice Department and the state attorneys general have developed working and cooperative relationships, it remains true that state attorneys general con-  [*1695]  tinue to assert policy positions which differ from those asserted by the federal authorities.</w:t>
      </w:r>
    </w:p>
    <w:p w14:paraId="0E7FDC97" w14:textId="77777777" w:rsidR="00516D0F" w:rsidRPr="00344EC4" w:rsidRDefault="00516D0F" w:rsidP="00516D0F">
      <w:pPr>
        <w:rPr>
          <w:sz w:val="16"/>
        </w:rPr>
      </w:pPr>
      <w:r w:rsidRPr="00344EC4">
        <w:rPr>
          <w:sz w:val="16"/>
        </w:rPr>
        <w:t xml:space="preserve">California v. American Stores Co. illustrates the inconsistent policies permeating official enforcement efforts. Enforcement decisions within the federal government are allocated to both the Department of Justice and the FTC. These two agencies, however, have generally worked out an allocation of effort between them, the Justice Department accepting responsibility for certain industries and the FTC accepting that responsibility for others. The state attorneys general, however, constitute another and sometimes inconsistent source of decisionmaking. In the cited case, the FTC reached a settlement with American Stores on a proposed merger. The day following the FTC's final approval of the merger on the basis of that settlement, the state of California brought suit, seeking to enjoin the merger as a violation of federal antitrust law. California was initially successful, obtaining a preliminary injunction against the merger. </w:t>
      </w:r>
      <w:r w:rsidRPr="00344EC4">
        <w:rPr>
          <w:rStyle w:val="StyleUnderline"/>
        </w:rPr>
        <w:t xml:space="preserve">Although the Ninth Circuit first took the view that injunctive relief was not available in a private action, the </w:t>
      </w:r>
      <w:r w:rsidRPr="00344EC4">
        <w:rPr>
          <w:rStyle w:val="Emphasis"/>
        </w:rPr>
        <w:t>Supreme Court ruled otherwise</w:t>
      </w:r>
      <w:r w:rsidRPr="00344EC4">
        <w:rPr>
          <w:rStyle w:val="StyleUnderline"/>
        </w:rPr>
        <w:t xml:space="preserve">. This ruling </w:t>
      </w:r>
      <w:r w:rsidRPr="00344EC4">
        <w:rPr>
          <w:rStyle w:val="Emphasis"/>
        </w:rPr>
        <w:t>vastly expands</w:t>
      </w:r>
      <w:r w:rsidRPr="00344EC4">
        <w:rPr>
          <w:rStyle w:val="StyleUnderline"/>
        </w:rPr>
        <w:t xml:space="preserve"> the potential of private antitrust actions to </w:t>
      </w:r>
      <w:r w:rsidRPr="00344EC4">
        <w:rPr>
          <w:rStyle w:val="Emphasis"/>
        </w:rPr>
        <w:t>restructure</w:t>
      </w:r>
      <w:r w:rsidRPr="00344EC4">
        <w:rPr>
          <w:rStyle w:val="StyleUnderline"/>
        </w:rPr>
        <w:t xml:space="preserve"> the marketplace and </w:t>
      </w:r>
      <w:r w:rsidRPr="00344EC4">
        <w:rPr>
          <w:rStyle w:val="Emphasis"/>
        </w:rPr>
        <w:t>diminishes pro tanto the role of the federal antitrust authorities</w:t>
      </w:r>
      <w:r w:rsidRPr="00344EC4">
        <w:rPr>
          <w:rStyle w:val="StyleUnderline"/>
        </w:rPr>
        <w:t xml:space="preserve"> in antitrust policymaking. This ruling also provides a </w:t>
      </w:r>
      <w:r w:rsidRPr="00344EC4">
        <w:rPr>
          <w:rStyle w:val="Emphasis"/>
        </w:rPr>
        <w:t>major new tool</w:t>
      </w:r>
      <w:r w:rsidRPr="00344EC4">
        <w:rPr>
          <w:rStyle w:val="StyleUnderline"/>
        </w:rPr>
        <w:t xml:space="preserve"> to the state attorneys general as they seek to implement competing policy agendas. In</w:t>
      </w:r>
      <w:r w:rsidRPr="00344EC4">
        <w:rPr>
          <w:sz w:val="16"/>
        </w:rPr>
        <w:t xml:space="preserve"> 19</w:t>
      </w:r>
      <w:r w:rsidRPr="00344EC4">
        <w:rPr>
          <w:rStyle w:val="Emphasis"/>
        </w:rPr>
        <w:t>92</w:t>
      </w:r>
      <w:r w:rsidRPr="00344EC4">
        <w:rPr>
          <w:sz w:val="16"/>
        </w:rPr>
        <w:t xml:space="preserve"> the State of </w:t>
      </w:r>
      <w:r w:rsidRPr="00344EC4">
        <w:rPr>
          <w:rStyle w:val="StyleUnderline"/>
        </w:rPr>
        <w:t>Minnesota brought suit to block a healthcare merger which had previously been cleared by the Justice Department, forcing the merger participants to accept a consent order</w:t>
      </w:r>
      <w:r w:rsidRPr="00344EC4">
        <w:rPr>
          <w:sz w:val="16"/>
        </w:rPr>
        <w:t>. State attorneys general are also more apt to bring suit on vertical price-fixing charges than is the Justice Department.</w:t>
      </w:r>
    </w:p>
    <w:p w14:paraId="5A3E46C6" w14:textId="77777777" w:rsidR="00516D0F" w:rsidRPr="00344EC4" w:rsidRDefault="00516D0F" w:rsidP="00516D0F">
      <w:pPr>
        <w:rPr>
          <w:sz w:val="16"/>
        </w:rPr>
      </w:pPr>
      <w:r w:rsidRPr="00344EC4">
        <w:rPr>
          <w:sz w:val="16"/>
        </w:rPr>
        <w:t xml:space="preserve">In addition to the different policy positions on federal antitrust law manifested in the litigating activities of the federal enforcement agencies on one hand and of the state attorneys general on the other, the coherence and integrity of federal antitrust policy is also vulnerable to the antitrust legislation of the states. </w:t>
      </w:r>
      <w:r w:rsidRPr="00344EC4">
        <w:rPr>
          <w:rStyle w:val="StyleUnderline"/>
        </w:rPr>
        <w:t>Most states have enacted an antitrust law, generally on the federal model</w:t>
      </w:r>
      <w:r w:rsidRPr="00344EC4">
        <w:rPr>
          <w:sz w:val="16"/>
        </w:rPr>
        <w:t xml:space="preserve">. During the period when federal antitrust  [*1696]  law was used largely to reinforce competitive-market behavior as a normative construct, </w:t>
      </w:r>
      <w:r w:rsidRPr="00344EC4">
        <w:rPr>
          <w:rStyle w:val="StyleUnderline"/>
        </w:rPr>
        <w:t xml:space="preserve">state antitrust law tended to add additional reinforcement. In recent years, however, the </w:t>
      </w:r>
      <w:r w:rsidRPr="00A16B9D">
        <w:rPr>
          <w:rStyle w:val="StyleUnderline"/>
          <w:highlight w:val="cyan"/>
        </w:rPr>
        <w:t xml:space="preserve">potential for </w:t>
      </w:r>
      <w:r w:rsidRPr="00A16B9D">
        <w:rPr>
          <w:rStyle w:val="Emphasis"/>
          <w:highlight w:val="cyan"/>
        </w:rPr>
        <w:t>conflict</w:t>
      </w:r>
      <w:r w:rsidRPr="00A16B9D">
        <w:rPr>
          <w:rStyle w:val="StyleUnderline"/>
          <w:highlight w:val="cyan"/>
        </w:rPr>
        <w:t xml:space="preserve"> between federal and state</w:t>
      </w:r>
      <w:r w:rsidRPr="00344EC4">
        <w:rPr>
          <w:rStyle w:val="StyleUnderline"/>
        </w:rPr>
        <w:t xml:space="preserve"> antitrust </w:t>
      </w:r>
      <w:r w:rsidRPr="00A16B9D">
        <w:rPr>
          <w:rStyle w:val="StyleUnderline"/>
          <w:highlight w:val="cyan"/>
        </w:rPr>
        <w:t>laws</w:t>
      </w:r>
      <w:r w:rsidRPr="00344EC4">
        <w:rPr>
          <w:rStyle w:val="StyleUnderline"/>
        </w:rPr>
        <w:t xml:space="preserve"> has </w:t>
      </w:r>
      <w:r w:rsidRPr="00A16B9D">
        <w:rPr>
          <w:rStyle w:val="StyleUnderline"/>
          <w:highlight w:val="cyan"/>
        </w:rPr>
        <w:t>increased</w:t>
      </w:r>
      <w:r w:rsidRPr="00344EC4">
        <w:rPr>
          <w:sz w:val="16"/>
        </w:rPr>
        <w:t>.</w:t>
      </w:r>
    </w:p>
    <w:p w14:paraId="222E036E" w14:textId="77777777" w:rsidR="00516D0F" w:rsidRPr="00344EC4" w:rsidRDefault="00516D0F" w:rsidP="00516D0F">
      <w:pPr>
        <w:rPr>
          <w:sz w:val="16"/>
        </w:rPr>
      </w:pPr>
      <w:r w:rsidRPr="00344EC4">
        <w:rPr>
          <w:sz w:val="16"/>
        </w:rPr>
        <w:t xml:space="preserve">The transformations of federal antitrust law have had repercussions upon state law. Minnesota, for example, enacted an antitrust law in 1971 which was designed largely to codify the contemporary federal antitrust caselaw. As a result, the provisions of the Minnesota law conflict to a significant degree with the current federal antitrust caselaw which has since undergone a radical transformation. </w:t>
      </w:r>
      <w:r w:rsidRPr="00344EC4">
        <w:rPr>
          <w:rStyle w:val="StyleUnderline"/>
        </w:rPr>
        <w:t xml:space="preserve">The extent to which state antitrust legislation is vulnerable to federal </w:t>
      </w:r>
      <w:r w:rsidRPr="00A16B9D">
        <w:rPr>
          <w:rStyle w:val="StyleUnderline"/>
          <w:highlight w:val="cyan"/>
        </w:rPr>
        <w:t xml:space="preserve">preemption is </w:t>
      </w:r>
      <w:r w:rsidRPr="00A16B9D">
        <w:rPr>
          <w:rStyle w:val="Emphasis"/>
          <w:highlight w:val="cyan"/>
        </w:rPr>
        <w:t>unclear</w:t>
      </w:r>
      <w:r w:rsidRPr="00A16B9D">
        <w:rPr>
          <w:rStyle w:val="StyleUnderline"/>
          <w:highlight w:val="cyan"/>
        </w:rPr>
        <w:t>, but</w:t>
      </w:r>
      <w:r w:rsidRPr="00344EC4">
        <w:rPr>
          <w:rStyle w:val="StyleUnderline"/>
        </w:rPr>
        <w:t xml:space="preserve"> the </w:t>
      </w:r>
      <w:r w:rsidRPr="00A16B9D">
        <w:rPr>
          <w:rStyle w:val="Emphasis"/>
          <w:highlight w:val="cyan"/>
        </w:rPr>
        <w:t>Supreme Court</w:t>
      </w:r>
      <w:r w:rsidRPr="00344EC4">
        <w:rPr>
          <w:rStyle w:val="StyleUnderline"/>
        </w:rPr>
        <w:t xml:space="preserve"> has </w:t>
      </w:r>
      <w:r w:rsidRPr="00A16B9D">
        <w:rPr>
          <w:rStyle w:val="Emphasis"/>
          <w:highlight w:val="cyan"/>
        </w:rPr>
        <w:t>signaled</w:t>
      </w:r>
      <w:r w:rsidRPr="00344EC4">
        <w:rPr>
          <w:rStyle w:val="Emphasis"/>
        </w:rPr>
        <w:t xml:space="preserve"> a </w:t>
      </w:r>
      <w:r w:rsidRPr="00A16B9D">
        <w:rPr>
          <w:rStyle w:val="Emphasis"/>
          <w:highlight w:val="cyan"/>
        </w:rPr>
        <w:t>wide tolerance</w:t>
      </w:r>
      <w:r w:rsidRPr="00A16B9D">
        <w:rPr>
          <w:rStyle w:val="StyleUnderline"/>
          <w:highlight w:val="cyan"/>
        </w:rPr>
        <w:t xml:space="preserve"> for </w:t>
      </w:r>
      <w:r w:rsidRPr="00A16B9D">
        <w:rPr>
          <w:rStyle w:val="Emphasis"/>
          <w:highlight w:val="cyan"/>
        </w:rPr>
        <w:t>inconsistent</w:t>
      </w:r>
      <w:r w:rsidRPr="00A16B9D">
        <w:rPr>
          <w:rStyle w:val="StyleUnderline"/>
          <w:highlight w:val="cyan"/>
        </w:rPr>
        <w:t xml:space="preserve"> state legislation</w:t>
      </w:r>
      <w:r w:rsidRPr="00344EC4">
        <w:rPr>
          <w:rStyle w:val="StyleUnderline"/>
        </w:rPr>
        <w:t xml:space="preserve"> in cases involving procedural differences. The </w:t>
      </w:r>
      <w:r w:rsidRPr="00A16B9D">
        <w:rPr>
          <w:rStyle w:val="StyleUnderline"/>
          <w:highlight w:val="cyan"/>
        </w:rPr>
        <w:t>Court</w:t>
      </w:r>
      <w:r w:rsidRPr="00344EC4">
        <w:rPr>
          <w:rStyle w:val="StyleUnderline"/>
        </w:rPr>
        <w:t xml:space="preserve"> has </w:t>
      </w:r>
      <w:r w:rsidRPr="00A16B9D">
        <w:rPr>
          <w:rStyle w:val="StyleUnderline"/>
          <w:highlight w:val="cyan"/>
        </w:rPr>
        <w:t xml:space="preserve">expressed </w:t>
      </w:r>
      <w:r w:rsidRPr="00A16B9D">
        <w:rPr>
          <w:rStyle w:val="Emphasis"/>
          <w:highlight w:val="cyan"/>
        </w:rPr>
        <w:t>broad acceptance</w:t>
      </w:r>
      <w:r w:rsidRPr="00A16B9D">
        <w:rPr>
          <w:rStyle w:val="StyleUnderline"/>
          <w:highlight w:val="cyan"/>
        </w:rPr>
        <w:t xml:space="preserve"> of state antitrust laws permitting recoveries</w:t>
      </w:r>
      <w:r w:rsidRPr="00344EC4">
        <w:rPr>
          <w:rStyle w:val="StyleUnderline"/>
        </w:rPr>
        <w:t xml:space="preserve"> which would </w:t>
      </w:r>
      <w:r w:rsidRPr="00A16B9D">
        <w:rPr>
          <w:rStyle w:val="StyleUnderline"/>
          <w:highlight w:val="cyan"/>
        </w:rPr>
        <w:t>not</w:t>
      </w:r>
      <w:r w:rsidRPr="00344EC4">
        <w:rPr>
          <w:rStyle w:val="StyleUnderline"/>
        </w:rPr>
        <w:t xml:space="preserve"> be </w:t>
      </w:r>
      <w:r w:rsidRPr="00A16B9D">
        <w:rPr>
          <w:rStyle w:val="StyleUnderline"/>
          <w:highlight w:val="cyan"/>
        </w:rPr>
        <w:t>available under federal law. States</w:t>
      </w:r>
      <w:r w:rsidRPr="00344EC4">
        <w:rPr>
          <w:rStyle w:val="StyleUnderline"/>
        </w:rPr>
        <w:t xml:space="preserve">, for example, </w:t>
      </w:r>
      <w:r w:rsidRPr="00A16B9D">
        <w:rPr>
          <w:rStyle w:val="StyleUnderline"/>
          <w:highlight w:val="cyan"/>
        </w:rPr>
        <w:t xml:space="preserve">are </w:t>
      </w:r>
      <w:r w:rsidRPr="00A16B9D">
        <w:rPr>
          <w:rStyle w:val="Emphasis"/>
          <w:highlight w:val="cyan"/>
        </w:rPr>
        <w:t>free to enact</w:t>
      </w:r>
      <w:r w:rsidRPr="00344EC4">
        <w:rPr>
          <w:rStyle w:val="StyleUnderline"/>
        </w:rPr>
        <w:t xml:space="preserve"> legislation granting standing under </w:t>
      </w:r>
      <w:r w:rsidRPr="00A16B9D">
        <w:rPr>
          <w:rStyle w:val="StyleUnderline"/>
          <w:highlight w:val="cyan"/>
        </w:rPr>
        <w:t>their own</w:t>
      </w:r>
      <w:r w:rsidRPr="00344EC4">
        <w:rPr>
          <w:rStyle w:val="StyleUnderline"/>
        </w:rPr>
        <w:t xml:space="preserve"> antitrust </w:t>
      </w:r>
      <w:r w:rsidRPr="00A16B9D">
        <w:rPr>
          <w:rStyle w:val="StyleUnderline"/>
          <w:highlight w:val="cyan"/>
        </w:rPr>
        <w:t>laws</w:t>
      </w:r>
      <w:r w:rsidRPr="00344EC4">
        <w:rPr>
          <w:rStyle w:val="StyleUnderline"/>
        </w:rPr>
        <w:t xml:space="preserve"> to "indirect purchasers" to recover damages for overcharges by their ultimate supplier resulting from monopolistic or cartel-like behavior, </w:t>
      </w:r>
      <w:r w:rsidRPr="00A16B9D">
        <w:rPr>
          <w:rStyle w:val="Emphasis"/>
          <w:highlight w:val="cyan"/>
        </w:rPr>
        <w:t>even though</w:t>
      </w:r>
      <w:r w:rsidRPr="00344EC4">
        <w:rPr>
          <w:rStyle w:val="StyleUnderline"/>
        </w:rPr>
        <w:t xml:space="preserve"> indirect purchasers have been </w:t>
      </w:r>
      <w:r w:rsidRPr="00A16B9D">
        <w:rPr>
          <w:rStyle w:val="StyleUnderline"/>
          <w:highlight w:val="cyan"/>
        </w:rPr>
        <w:t>denied</w:t>
      </w:r>
      <w:r w:rsidRPr="00344EC4">
        <w:rPr>
          <w:rStyle w:val="StyleUnderline"/>
        </w:rPr>
        <w:t xml:space="preserve"> standing </w:t>
      </w:r>
      <w:r w:rsidRPr="00A16B9D">
        <w:rPr>
          <w:rStyle w:val="StyleUnderline"/>
          <w:highlight w:val="cyan"/>
        </w:rPr>
        <w:t>under federal</w:t>
      </w:r>
      <w:r w:rsidRPr="00344EC4">
        <w:rPr>
          <w:rStyle w:val="StyleUnderline"/>
        </w:rPr>
        <w:t xml:space="preserve"> antitrust law for reasons of federal antitrust policy. Moreover, </w:t>
      </w:r>
      <w:r w:rsidRPr="00A16B9D">
        <w:rPr>
          <w:rStyle w:val="StyleUnderline"/>
          <w:highlight w:val="cyan"/>
        </w:rPr>
        <w:t xml:space="preserve">defendants can be </w:t>
      </w:r>
      <w:r w:rsidRPr="00A16B9D">
        <w:rPr>
          <w:rStyle w:val="Emphasis"/>
          <w:highlight w:val="cyan"/>
        </w:rPr>
        <w:t>subjected to liability</w:t>
      </w:r>
      <w:r w:rsidRPr="00344EC4">
        <w:rPr>
          <w:rStyle w:val="StyleUnderline"/>
        </w:rPr>
        <w:t xml:space="preserve"> to indirect purchasers in antitrust counts </w:t>
      </w:r>
      <w:r w:rsidRPr="00A16B9D">
        <w:rPr>
          <w:rStyle w:val="Emphasis"/>
          <w:highlight w:val="cyan"/>
        </w:rPr>
        <w:t>under state law</w:t>
      </w:r>
      <w:r w:rsidRPr="00344EC4">
        <w:rPr>
          <w:rStyle w:val="StyleUnderline"/>
        </w:rPr>
        <w:t xml:space="preserve"> that are joined with antitrust counts under federal law and are pursued in federal court actions to which both direct and indirect purchasers are parties</w:t>
      </w:r>
      <w:r w:rsidRPr="00344EC4">
        <w:rPr>
          <w:sz w:val="16"/>
        </w:rPr>
        <w:t>.</w:t>
      </w:r>
    </w:p>
    <w:p w14:paraId="5A466335" w14:textId="77777777" w:rsidR="00516D0F" w:rsidRDefault="00516D0F" w:rsidP="00516D0F">
      <w:pPr>
        <w:rPr>
          <w:sz w:val="16"/>
        </w:rPr>
      </w:pPr>
      <w:r w:rsidRPr="00344EC4">
        <w:rPr>
          <w:rStyle w:val="StyleUnderline"/>
        </w:rPr>
        <w:t>Federal and state antitrust laws potentially diverge on noncompensatory damages</w:t>
      </w:r>
      <w:r w:rsidRPr="00344EC4">
        <w:rPr>
          <w:sz w:val="16"/>
        </w:rPr>
        <w:t xml:space="preserve">. Federal antitrust law specifies that actual damages will be trebled. </w:t>
      </w:r>
      <w:r w:rsidRPr="00344EC4">
        <w:rPr>
          <w:rStyle w:val="StyleUnderline"/>
        </w:rPr>
        <w:t xml:space="preserve">When the issue arose, however, as to </w:t>
      </w:r>
      <w:r w:rsidRPr="00A16B9D">
        <w:rPr>
          <w:rStyle w:val="StyleUnderline"/>
          <w:highlight w:val="cyan"/>
        </w:rPr>
        <w:t>whether</w:t>
      </w:r>
      <w:r w:rsidRPr="00344EC4">
        <w:rPr>
          <w:rStyle w:val="StyleUnderline"/>
        </w:rPr>
        <w:t xml:space="preserve"> punitive </w:t>
      </w:r>
      <w:r w:rsidRPr="00A16B9D">
        <w:rPr>
          <w:rStyle w:val="StyleUnderline"/>
          <w:highlight w:val="cyan"/>
        </w:rPr>
        <w:t xml:space="preserve">damages in </w:t>
      </w:r>
      <w:r w:rsidRPr="00A16B9D">
        <w:rPr>
          <w:rStyle w:val="Emphasis"/>
          <w:highlight w:val="cyan"/>
        </w:rPr>
        <w:t>unlimited amounts</w:t>
      </w:r>
      <w:r w:rsidRPr="00A16B9D">
        <w:rPr>
          <w:rStyle w:val="StyleUnderline"/>
          <w:highlight w:val="cyan"/>
        </w:rPr>
        <w:t xml:space="preserve"> can be assessed under state law</w:t>
      </w:r>
      <w:r w:rsidRPr="00344EC4">
        <w:rPr>
          <w:rStyle w:val="StyleUnderline"/>
        </w:rPr>
        <w:t xml:space="preserve"> for antitrust offenses, </w:t>
      </w:r>
      <w:r w:rsidRPr="00A16B9D">
        <w:rPr>
          <w:rStyle w:val="StyleUnderline"/>
          <w:highlight w:val="cyan"/>
        </w:rPr>
        <w:t>the</w:t>
      </w:r>
      <w:r w:rsidRPr="00344EC4">
        <w:rPr>
          <w:rStyle w:val="StyleUnderline"/>
        </w:rPr>
        <w:t xml:space="preserve"> Supreme </w:t>
      </w:r>
      <w:r w:rsidRPr="00A16B9D">
        <w:rPr>
          <w:rStyle w:val="StyleUnderline"/>
          <w:highlight w:val="cyan"/>
        </w:rPr>
        <w:t>Court answered</w:t>
      </w:r>
      <w:r w:rsidRPr="00344EC4">
        <w:rPr>
          <w:rStyle w:val="StyleUnderline"/>
        </w:rPr>
        <w:t xml:space="preserve"> </w:t>
      </w:r>
      <w:r w:rsidRPr="00344EC4">
        <w:rPr>
          <w:rStyle w:val="Emphasis"/>
        </w:rPr>
        <w:t xml:space="preserve">in the </w:t>
      </w:r>
      <w:r w:rsidRPr="00A16B9D">
        <w:rPr>
          <w:rStyle w:val="Emphasis"/>
          <w:highlight w:val="cyan"/>
        </w:rPr>
        <w:t>affirmative</w:t>
      </w:r>
      <w:r w:rsidRPr="00344EC4">
        <w:rPr>
          <w:sz w:val="16"/>
        </w:rPr>
        <w:t xml:space="preserve">. Punitive damages can be assessed in antitrust actions brought in federal court in which counts under both federal and state law are joined. </w:t>
      </w:r>
      <w:r w:rsidRPr="00344EC4">
        <w:rPr>
          <w:rStyle w:val="StyleUnderline"/>
        </w:rPr>
        <w:t xml:space="preserve">Certainly the </w:t>
      </w:r>
      <w:r w:rsidRPr="00A16B9D">
        <w:rPr>
          <w:rStyle w:val="StyleUnderline"/>
          <w:highlight w:val="cyan"/>
        </w:rPr>
        <w:t>Court's</w:t>
      </w:r>
      <w:r w:rsidRPr="00344EC4">
        <w:rPr>
          <w:rStyle w:val="StyleUnderline"/>
        </w:rPr>
        <w:t xml:space="preserve"> recent remedial </w:t>
      </w:r>
      <w:r w:rsidRPr="00A16B9D">
        <w:rPr>
          <w:rStyle w:val="StyleUnderline"/>
          <w:highlight w:val="cyan"/>
        </w:rPr>
        <w:t xml:space="preserve">decisions </w:t>
      </w:r>
      <w:r w:rsidRPr="00A16B9D">
        <w:rPr>
          <w:rStyle w:val="Emphasis"/>
          <w:highlight w:val="cyan"/>
        </w:rPr>
        <w:t>enhance</w:t>
      </w:r>
      <w:r w:rsidRPr="00344EC4">
        <w:rPr>
          <w:rStyle w:val="StyleUnderline"/>
        </w:rPr>
        <w:t xml:space="preserve"> the </w:t>
      </w:r>
      <w:r w:rsidRPr="00A16B9D">
        <w:rPr>
          <w:rStyle w:val="Emphasis"/>
          <w:highlight w:val="cyan"/>
        </w:rPr>
        <w:t>status</w:t>
      </w:r>
      <w:r w:rsidRPr="00A16B9D">
        <w:rPr>
          <w:rStyle w:val="StyleUnderline"/>
          <w:highlight w:val="cyan"/>
        </w:rPr>
        <w:t xml:space="preserve"> and </w:t>
      </w:r>
      <w:r w:rsidRPr="00A16B9D">
        <w:rPr>
          <w:rStyle w:val="Emphasis"/>
          <w:highlight w:val="cyan"/>
        </w:rPr>
        <w:t>power</w:t>
      </w:r>
      <w:r w:rsidRPr="00A16B9D">
        <w:rPr>
          <w:rStyle w:val="StyleUnderline"/>
          <w:highlight w:val="cyan"/>
        </w:rPr>
        <w:t xml:space="preserve"> of state</w:t>
      </w:r>
      <w:r w:rsidRPr="00344EC4">
        <w:rPr>
          <w:rStyle w:val="StyleUnderline"/>
        </w:rPr>
        <w:t xml:space="preserve"> antitrust </w:t>
      </w:r>
      <w:r w:rsidRPr="00A16B9D">
        <w:rPr>
          <w:rStyle w:val="StyleUnderline"/>
          <w:highlight w:val="cyan"/>
        </w:rPr>
        <w:t>laws</w:t>
      </w:r>
      <w:r w:rsidRPr="00344EC4">
        <w:rPr>
          <w:rStyle w:val="StyleUnderline"/>
        </w:rPr>
        <w:t>. They suggest</w:t>
      </w:r>
      <w:r w:rsidRPr="00344EC4">
        <w:rPr>
          <w:sz w:val="16"/>
        </w:rPr>
        <w:t xml:space="preserve"> (but as yet inconclusively) </w:t>
      </w:r>
      <w:r w:rsidRPr="00344EC4">
        <w:rPr>
          <w:rStyle w:val="StyleUnderline"/>
        </w:rPr>
        <w:t xml:space="preserve">that </w:t>
      </w:r>
      <w:r w:rsidRPr="00A16B9D">
        <w:rPr>
          <w:rStyle w:val="StyleUnderline"/>
          <w:highlight w:val="cyan"/>
        </w:rPr>
        <w:t xml:space="preserve">state law may </w:t>
      </w:r>
      <w:r w:rsidRPr="00A16B9D">
        <w:rPr>
          <w:rStyle w:val="Emphasis"/>
          <w:highlight w:val="cyan"/>
        </w:rPr>
        <w:t>redefine restrictively</w:t>
      </w:r>
      <w:r w:rsidRPr="00344EC4">
        <w:rPr>
          <w:rStyle w:val="StyleUnderline"/>
        </w:rPr>
        <w:t xml:space="preserve"> the </w:t>
      </w:r>
      <w:r w:rsidRPr="00A16B9D">
        <w:rPr>
          <w:rStyle w:val="StyleUnderline"/>
          <w:highlight w:val="cyan"/>
        </w:rPr>
        <w:t>areas of</w:t>
      </w:r>
      <w:r w:rsidRPr="00344EC4">
        <w:rPr>
          <w:rStyle w:val="StyleUnderline"/>
        </w:rPr>
        <w:t xml:space="preserve"> substantive </w:t>
      </w:r>
      <w:r w:rsidRPr="00A16B9D">
        <w:rPr>
          <w:rStyle w:val="StyleUnderline"/>
          <w:highlight w:val="cyan"/>
        </w:rPr>
        <w:t>behavior</w:t>
      </w:r>
      <w:r w:rsidRPr="00344EC4">
        <w:rPr>
          <w:rStyle w:val="StyleUnderline"/>
        </w:rPr>
        <w:t xml:space="preserve"> which are </w:t>
      </w:r>
      <w:r w:rsidRPr="00A16B9D">
        <w:rPr>
          <w:rStyle w:val="StyleUnderline"/>
          <w:highlight w:val="cyan"/>
        </w:rPr>
        <w:t>permitted</w:t>
      </w:r>
      <w:r w:rsidRPr="00344EC4">
        <w:rPr>
          <w:rStyle w:val="StyleUnderline"/>
        </w:rPr>
        <w:t xml:space="preserve"> to business entities </w:t>
      </w:r>
      <w:r w:rsidRPr="00A16B9D">
        <w:rPr>
          <w:rStyle w:val="Emphasis"/>
          <w:highlight w:val="cyan"/>
        </w:rPr>
        <w:t>under</w:t>
      </w:r>
      <w:r w:rsidRPr="00344EC4">
        <w:rPr>
          <w:rStyle w:val="Emphasis"/>
        </w:rPr>
        <w:t xml:space="preserve"> the </w:t>
      </w:r>
      <w:r w:rsidRPr="00A16B9D">
        <w:rPr>
          <w:rStyle w:val="Emphasis"/>
          <w:highlight w:val="cyan"/>
        </w:rPr>
        <w:t>federal law</w:t>
      </w:r>
      <w:r w:rsidRPr="00344EC4">
        <w:rPr>
          <w:sz w:val="16"/>
        </w:rPr>
        <w:t xml:space="preserve">.  [*1697] </w:t>
      </w:r>
    </w:p>
    <w:p w14:paraId="256F111E" w14:textId="1E4E6948" w:rsidR="00516D0F" w:rsidRDefault="00516D0F" w:rsidP="00516D0F">
      <w:pPr>
        <w:pStyle w:val="Heading3"/>
      </w:pPr>
      <w:r>
        <w:t>Solvency---AT: Preemption---Commerce Clause</w:t>
      </w:r>
    </w:p>
    <w:p w14:paraId="7953245A" w14:textId="77777777" w:rsidR="00516D0F" w:rsidRDefault="00516D0F" w:rsidP="00516D0F">
      <w:pPr>
        <w:pStyle w:val="Heading4"/>
      </w:pPr>
      <w:r>
        <w:rPr>
          <w:u w:val="single"/>
        </w:rPr>
        <w:t>Procompetitive</w:t>
      </w:r>
      <w:r>
        <w:t xml:space="preserve"> state action will be granted </w:t>
      </w:r>
      <w:r>
        <w:rPr>
          <w:u w:val="single"/>
        </w:rPr>
        <w:t>deference</w:t>
      </w:r>
      <w:r>
        <w:t xml:space="preserve"> under the DCC</w:t>
      </w:r>
    </w:p>
    <w:p w14:paraId="05A6830A" w14:textId="77777777" w:rsidR="00516D0F" w:rsidRDefault="00516D0F" w:rsidP="00516D0F">
      <w:r>
        <w:t xml:space="preserve">David W. </w:t>
      </w:r>
      <w:r w:rsidRPr="00341330">
        <w:rPr>
          <w:rStyle w:val="Style13ptBold"/>
        </w:rPr>
        <w:t>Lamb 1</w:t>
      </w:r>
      <w:r>
        <w:t>, JD from Vanderbilt University Law School, BA in History from Williams College, now Managing Counsel at Blue Cross NC, “Avoiding Impotence: Rethinking the Standards for Applying State Antitrust Laws to Interstate Commerce”, Vanderbilt Law Review, 54 Vand. L. Rev. 1705, May 2001, Lexis</w:t>
      </w:r>
    </w:p>
    <w:p w14:paraId="5FFDD14D" w14:textId="77777777" w:rsidR="00516D0F" w:rsidRDefault="00516D0F" w:rsidP="00516D0F">
      <w:r w:rsidRPr="00341330">
        <w:rPr>
          <w:rStyle w:val="StyleUnderline"/>
        </w:rPr>
        <w:t xml:space="preserve">To the extent that challenges to state antitrust laws arise </w:t>
      </w:r>
      <w:r w:rsidRPr="00FC6EA9">
        <w:rPr>
          <w:rStyle w:val="StyleUnderline"/>
          <w:highlight w:val="cyan"/>
        </w:rPr>
        <w:t>under the negative Commerce Clause</w:t>
      </w:r>
      <w:r w:rsidRPr="00341330">
        <w:rPr>
          <w:rStyle w:val="StyleUnderline"/>
        </w:rPr>
        <w:t xml:space="preserve">, the </w:t>
      </w:r>
      <w:r w:rsidRPr="00FC6EA9">
        <w:rPr>
          <w:rStyle w:val="Emphasis"/>
          <w:highlight w:val="cyan"/>
        </w:rPr>
        <w:t>most relevant</w:t>
      </w:r>
      <w:r w:rsidRPr="00341330">
        <w:rPr>
          <w:rStyle w:val="StyleUnderline"/>
        </w:rPr>
        <w:t xml:space="preserve"> inquiry </w:t>
      </w:r>
      <w:r w:rsidRPr="00FC6EA9">
        <w:rPr>
          <w:rStyle w:val="StyleUnderline"/>
          <w:highlight w:val="cyan"/>
        </w:rPr>
        <w:t>becomes whether the</w:t>
      </w:r>
      <w:r w:rsidRPr="00341330">
        <w:rPr>
          <w:rStyle w:val="StyleUnderline"/>
        </w:rPr>
        <w:t xml:space="preserve"> perceived </w:t>
      </w:r>
      <w:r w:rsidRPr="00FC6EA9">
        <w:rPr>
          <w:rStyle w:val="StyleUnderline"/>
          <w:highlight w:val="cyan"/>
        </w:rPr>
        <w:t>impact</w:t>
      </w:r>
      <w:r w:rsidRPr="00341330">
        <w:rPr>
          <w:rStyle w:val="StyleUnderline"/>
        </w:rPr>
        <w:t xml:space="preserve"> of the regulation upon interstate commerce </w:t>
      </w:r>
      <w:r w:rsidRPr="00FC6EA9">
        <w:rPr>
          <w:rStyle w:val="StyleUnderline"/>
          <w:highlight w:val="cyan"/>
        </w:rPr>
        <w:t xml:space="preserve">is </w:t>
      </w:r>
      <w:r w:rsidRPr="00FC6EA9">
        <w:rPr>
          <w:rStyle w:val="Emphasis"/>
          <w:highlight w:val="cyan"/>
        </w:rPr>
        <w:t>procompetitive</w:t>
      </w:r>
      <w:r w:rsidRPr="00FC6EA9">
        <w:rPr>
          <w:rStyle w:val="StyleUnderline"/>
          <w:highlight w:val="cyan"/>
        </w:rPr>
        <w:t>. This</w:t>
      </w:r>
      <w:r>
        <w:t xml:space="preserve"> inquiry essentially </w:t>
      </w:r>
      <w:r w:rsidRPr="00FC6EA9">
        <w:rPr>
          <w:rStyle w:val="StyleUnderline"/>
          <w:highlight w:val="cyan"/>
        </w:rPr>
        <w:t>requires</w:t>
      </w:r>
      <w:r w:rsidRPr="00341330">
        <w:rPr>
          <w:rStyle w:val="StyleUnderline"/>
        </w:rPr>
        <w:t xml:space="preserve"> application of </w:t>
      </w:r>
      <w:r w:rsidRPr="00FC6EA9">
        <w:rPr>
          <w:rStyle w:val="StyleUnderline"/>
          <w:highlight w:val="cyan"/>
        </w:rPr>
        <w:t xml:space="preserve">the </w:t>
      </w:r>
      <w:r w:rsidRPr="00FC6EA9">
        <w:rPr>
          <w:rStyle w:val="Emphasis"/>
          <w:highlight w:val="cyan"/>
        </w:rPr>
        <w:t>Pike</w:t>
      </w:r>
      <w:r w:rsidRPr="00341330">
        <w:rPr>
          <w:rStyle w:val="Emphasis"/>
        </w:rPr>
        <w:t xml:space="preserve"> balancing </w:t>
      </w:r>
      <w:r w:rsidRPr="00FC6EA9">
        <w:rPr>
          <w:rStyle w:val="Emphasis"/>
          <w:highlight w:val="cyan"/>
        </w:rPr>
        <w:t>test</w:t>
      </w:r>
      <w:r w:rsidRPr="00341330">
        <w:rPr>
          <w:rStyle w:val="StyleUnderline"/>
        </w:rPr>
        <w:t xml:space="preserve">. The reviewing </w:t>
      </w:r>
      <w:r w:rsidRPr="00FC6EA9">
        <w:rPr>
          <w:rStyle w:val="StyleUnderline"/>
          <w:highlight w:val="cyan"/>
        </w:rPr>
        <w:t>court must</w:t>
      </w:r>
      <w:r>
        <w:t xml:space="preserve"> therefore </w:t>
      </w:r>
      <w:r w:rsidRPr="00FC6EA9">
        <w:rPr>
          <w:rStyle w:val="StyleUnderline"/>
          <w:highlight w:val="cyan"/>
        </w:rPr>
        <w:t>weigh</w:t>
      </w:r>
      <w:r w:rsidRPr="00341330">
        <w:rPr>
          <w:rStyle w:val="StyleUnderline"/>
        </w:rPr>
        <w:t xml:space="preserve"> the </w:t>
      </w:r>
      <w:r w:rsidRPr="00FC6EA9">
        <w:rPr>
          <w:rStyle w:val="StyleUnderline"/>
          <w:highlight w:val="cyan"/>
        </w:rPr>
        <w:t>burden on</w:t>
      </w:r>
      <w:r w:rsidRPr="00341330">
        <w:rPr>
          <w:rStyle w:val="StyleUnderline"/>
        </w:rPr>
        <w:t xml:space="preserve"> interstate </w:t>
      </w:r>
      <w:r w:rsidRPr="00FC6EA9">
        <w:rPr>
          <w:rStyle w:val="StyleUnderline"/>
          <w:highlight w:val="cyan"/>
        </w:rPr>
        <w:t xml:space="preserve">commerce </w:t>
      </w:r>
      <w:r w:rsidRPr="00FC6EA9">
        <w:rPr>
          <w:rStyle w:val="Emphasis"/>
          <w:highlight w:val="cyan"/>
        </w:rPr>
        <w:t>against</w:t>
      </w:r>
      <w:r w:rsidRPr="00341330">
        <w:rPr>
          <w:rStyle w:val="StyleUnderline"/>
        </w:rPr>
        <w:t xml:space="preserve"> the </w:t>
      </w:r>
      <w:r w:rsidRPr="00341330">
        <w:rPr>
          <w:rStyle w:val="Emphasis"/>
        </w:rPr>
        <w:t xml:space="preserve">strength of the local </w:t>
      </w:r>
      <w:r w:rsidRPr="00FC6EA9">
        <w:rPr>
          <w:rStyle w:val="Emphasis"/>
          <w:highlight w:val="cyan"/>
        </w:rPr>
        <w:t>interests served</w:t>
      </w:r>
      <w:r w:rsidRPr="00341330">
        <w:rPr>
          <w:rStyle w:val="StyleUnderline"/>
        </w:rPr>
        <w:t xml:space="preserve"> by the statute. Because state antitrust statutes are designed to protect</w:t>
      </w:r>
      <w:r>
        <w:t xml:space="preserve"> and enhance free and fair commercial </w:t>
      </w:r>
      <w:r w:rsidRPr="00341330">
        <w:rPr>
          <w:rStyle w:val="StyleUnderline"/>
        </w:rPr>
        <w:t xml:space="preserve">competition, </w:t>
      </w:r>
      <w:r w:rsidRPr="00FC6EA9">
        <w:rPr>
          <w:rStyle w:val="StyleUnderline"/>
          <w:highlight w:val="cyan"/>
        </w:rPr>
        <w:t>these</w:t>
      </w:r>
      <w:r w:rsidRPr="00341330">
        <w:rPr>
          <w:rStyle w:val="StyleUnderline"/>
        </w:rPr>
        <w:t xml:space="preserve"> "local interests" </w:t>
      </w:r>
      <w:r w:rsidRPr="00FC6EA9">
        <w:rPr>
          <w:rStyle w:val="StyleUnderline"/>
          <w:highlight w:val="cyan"/>
        </w:rPr>
        <w:t>will</w:t>
      </w:r>
      <w:r w:rsidRPr="00341330">
        <w:rPr>
          <w:rStyle w:val="StyleUnderline"/>
        </w:rPr>
        <w:t xml:space="preserve"> generally </w:t>
      </w:r>
      <w:r w:rsidRPr="00FC6EA9">
        <w:rPr>
          <w:rStyle w:val="StyleUnderline"/>
          <w:highlight w:val="cyan"/>
        </w:rPr>
        <w:t>be procompetitive</w:t>
      </w:r>
      <w:r w:rsidRPr="00341330">
        <w:rPr>
          <w:rStyle w:val="StyleUnderline"/>
        </w:rPr>
        <w:t xml:space="preserve"> in nature.   </w:t>
      </w:r>
      <w:r w:rsidRPr="00FC6EA9">
        <w:rPr>
          <w:rStyle w:val="StyleUnderline"/>
          <w:highlight w:val="cyan"/>
        </w:rPr>
        <w:t>Therefore</w:t>
      </w:r>
      <w:r w:rsidRPr="00341330">
        <w:rPr>
          <w:rStyle w:val="StyleUnderline"/>
        </w:rPr>
        <w:t>, under any type of</w:t>
      </w:r>
      <w:r>
        <w:t xml:space="preserve">  [*1749]  </w:t>
      </w:r>
      <w:r w:rsidRPr="00341330">
        <w:rPr>
          <w:rStyle w:val="StyleUnderline"/>
        </w:rPr>
        <w:t xml:space="preserve">balancing test, </w:t>
      </w:r>
      <w:r w:rsidRPr="00FC6EA9">
        <w:rPr>
          <w:rStyle w:val="StyleUnderline"/>
          <w:highlight w:val="cyan"/>
        </w:rPr>
        <w:t>the "burden"</w:t>
      </w:r>
      <w:r w:rsidRPr="00341330">
        <w:rPr>
          <w:rStyle w:val="StyleUnderline"/>
        </w:rPr>
        <w:t xml:space="preserve"> imposed on interstate commerce by state antitrust laws </w:t>
      </w:r>
      <w:r w:rsidRPr="00FC6EA9">
        <w:rPr>
          <w:rStyle w:val="StyleUnderline"/>
          <w:highlight w:val="cyan"/>
        </w:rPr>
        <w:t>will</w:t>
      </w:r>
      <w:r w:rsidRPr="00341330">
        <w:rPr>
          <w:rStyle w:val="StyleUnderline"/>
        </w:rPr>
        <w:t xml:space="preserve"> </w:t>
      </w:r>
      <w:r w:rsidRPr="00341330">
        <w:rPr>
          <w:rStyle w:val="Emphasis"/>
        </w:rPr>
        <w:t xml:space="preserve">invariably </w:t>
      </w:r>
      <w:r w:rsidRPr="00FC6EA9">
        <w:rPr>
          <w:rStyle w:val="Emphasis"/>
          <w:highlight w:val="cyan"/>
        </w:rPr>
        <w:t>be lower</w:t>
      </w:r>
      <w:r w:rsidRPr="00FC6EA9">
        <w:rPr>
          <w:rStyle w:val="StyleUnderline"/>
          <w:highlight w:val="cyan"/>
        </w:rPr>
        <w:t xml:space="preserve"> than</w:t>
      </w:r>
      <w:r w:rsidRPr="00341330">
        <w:rPr>
          <w:rStyle w:val="StyleUnderline"/>
        </w:rPr>
        <w:t xml:space="preserve"> in the case of </w:t>
      </w:r>
      <w:r w:rsidRPr="00FC6EA9">
        <w:rPr>
          <w:rStyle w:val="Emphasis"/>
          <w:highlight w:val="cyan"/>
        </w:rPr>
        <w:t>most</w:t>
      </w:r>
      <w:r w:rsidRPr="00341330">
        <w:rPr>
          <w:rStyle w:val="Emphasis"/>
        </w:rPr>
        <w:t xml:space="preserve"> other </w:t>
      </w:r>
      <w:r w:rsidRPr="00FC6EA9">
        <w:rPr>
          <w:rStyle w:val="Emphasis"/>
        </w:rPr>
        <w:t xml:space="preserve">types of </w:t>
      </w:r>
      <w:r w:rsidRPr="00FC6EA9">
        <w:rPr>
          <w:rStyle w:val="Emphasis"/>
          <w:highlight w:val="cyan"/>
        </w:rPr>
        <w:t>statutes</w:t>
      </w:r>
      <w:r w:rsidRPr="00FC6EA9">
        <w:rPr>
          <w:rStyle w:val="StyleUnderline"/>
          <w:highlight w:val="cyan"/>
        </w:rPr>
        <w:t>. In this regard, courts should</w:t>
      </w:r>
      <w:r w:rsidRPr="00341330">
        <w:rPr>
          <w:rStyle w:val="StyleUnderline"/>
        </w:rPr>
        <w:t xml:space="preserve"> perhaps </w:t>
      </w:r>
      <w:r w:rsidRPr="00FC6EA9">
        <w:rPr>
          <w:rStyle w:val="StyleUnderline"/>
          <w:highlight w:val="cyan"/>
        </w:rPr>
        <w:t xml:space="preserve">grant state antitrust laws </w:t>
      </w:r>
      <w:r w:rsidRPr="00FC6EA9">
        <w:rPr>
          <w:rStyle w:val="Emphasis"/>
          <w:highlight w:val="cyan"/>
        </w:rPr>
        <w:t>special consideration</w:t>
      </w:r>
      <w:r w:rsidRPr="00341330">
        <w:rPr>
          <w:rStyle w:val="StyleUnderline"/>
        </w:rPr>
        <w:t xml:space="preserve"> when assessing their propriety under the negative Commerce Clause</w:t>
      </w:r>
      <w:r>
        <w:t>.</w:t>
      </w:r>
    </w:p>
    <w:p w14:paraId="4129BD62" w14:textId="1504026A" w:rsidR="00516D0F" w:rsidRDefault="00516D0F" w:rsidP="00516D0F">
      <w:pPr>
        <w:pStyle w:val="Heading3"/>
      </w:pPr>
      <w:r>
        <w:t>Solvency---AT: Signal</w:t>
      </w:r>
    </w:p>
    <w:p w14:paraId="27B6B82F" w14:textId="77777777" w:rsidR="00516D0F" w:rsidRDefault="00516D0F" w:rsidP="00516D0F">
      <w:pPr>
        <w:pStyle w:val="Heading4"/>
      </w:pPr>
      <w:r>
        <w:t xml:space="preserve">It has </w:t>
      </w:r>
      <w:r>
        <w:rPr>
          <w:u w:val="single"/>
        </w:rPr>
        <w:t>all 50 states</w:t>
      </w:r>
      <w:r>
        <w:t xml:space="preserve"> collectively </w:t>
      </w:r>
      <w:r>
        <w:rPr>
          <w:u w:val="single"/>
        </w:rPr>
        <w:t>demand</w:t>
      </w:r>
      <w:r>
        <w:t xml:space="preserve"> the plan---a </w:t>
      </w:r>
      <w:r>
        <w:rPr>
          <w:u w:val="single"/>
        </w:rPr>
        <w:t>literally unprecedented</w:t>
      </w:r>
      <w:r>
        <w:t xml:space="preserve"> signal of support that’s </w:t>
      </w:r>
      <w:r>
        <w:rPr>
          <w:u w:val="single"/>
        </w:rPr>
        <w:t>seen</w:t>
      </w:r>
      <w:r>
        <w:t xml:space="preserve"> as U.S. interest</w:t>
      </w:r>
    </w:p>
    <w:p w14:paraId="27C4B02D" w14:textId="77777777" w:rsidR="00516D0F" w:rsidRDefault="00516D0F" w:rsidP="00516D0F">
      <w:r>
        <w:t xml:space="preserve">Julie Melissa </w:t>
      </w:r>
      <w:r w:rsidRPr="006D5EE0">
        <w:rPr>
          <w:rStyle w:val="Style13ptBold"/>
        </w:rPr>
        <w:t>Blase 3</w:t>
      </w:r>
      <w:r>
        <w:t>, PhD in Government from the University of Texas, BA from the University of Texas at Austin, “Has Globalization Changed U.S. Federalism? The Increasing Role of U.S. States in Foreign Affairs: Texas-Mexico Relations”, Doctoral Dissertation, December 2003, https://repositories.lib.utexas.edu/bitstream/handle/2152/463/blasejm039.txt</w:t>
      </w:r>
    </w:p>
    <w:p w14:paraId="3FA784AA" w14:textId="77777777" w:rsidR="00516D0F" w:rsidRDefault="00516D0F" w:rsidP="00516D0F">
      <w:pPr>
        <w:rPr>
          <w:sz w:val="16"/>
        </w:rPr>
      </w:pPr>
      <w:r w:rsidRPr="006D5EE0">
        <w:rPr>
          <w:sz w:val="16"/>
        </w:rPr>
        <w:t xml:space="preserve">Although what the </w:t>
      </w:r>
      <w:r w:rsidRPr="00EC669C">
        <w:rPr>
          <w:rStyle w:val="StyleUnderline"/>
          <w:highlight w:val="cyan"/>
        </w:rPr>
        <w:t>states</w:t>
      </w:r>
      <w:r w:rsidRPr="006D5EE0">
        <w:rPr>
          <w:sz w:val="16"/>
        </w:rPr>
        <w:t xml:space="preserve"> and cities are doing may not rise to the level of federal law, many of these policy initiatives are in harmony with domestic policy goals. </w:t>
      </w:r>
      <w:r w:rsidRPr="00EC669C">
        <w:rPr>
          <w:rStyle w:val="Emphasis"/>
          <w:highlight w:val="cyan"/>
        </w:rPr>
        <w:t>Collectively</w:t>
      </w:r>
      <w:r w:rsidRPr="006D5EE0">
        <w:rPr>
          <w:sz w:val="16"/>
        </w:rPr>
        <w:t xml:space="preserve">, it can be argued, they serve to </w:t>
      </w:r>
      <w:r w:rsidRPr="00EC669C">
        <w:rPr>
          <w:rStyle w:val="StyleUnderline"/>
          <w:highlight w:val="cyan"/>
        </w:rPr>
        <w:t>shape</w:t>
      </w:r>
      <w:r w:rsidRPr="006D5EE0">
        <w:rPr>
          <w:rStyle w:val="StyleUnderline"/>
        </w:rPr>
        <w:t xml:space="preserve"> the </w:t>
      </w:r>
      <w:r w:rsidRPr="00EC669C">
        <w:rPr>
          <w:rStyle w:val="StyleUnderline"/>
          <w:highlight w:val="cyan"/>
        </w:rPr>
        <w:t>foreign relations</w:t>
      </w:r>
      <w:r w:rsidRPr="006D5EE0">
        <w:rPr>
          <w:rStyle w:val="StyleUnderline"/>
        </w:rPr>
        <w:t xml:space="preserve"> of the nation as a whole</w:t>
      </w:r>
      <w:r w:rsidRPr="006D5EE0">
        <w:rPr>
          <w:sz w:val="16"/>
        </w:rPr>
        <w:t xml:space="preserve">. Ivo </w:t>
      </w:r>
      <w:r w:rsidRPr="00EC669C">
        <w:rPr>
          <w:rStyle w:val="StyleUnderline"/>
          <w:highlight w:val="cyan"/>
        </w:rPr>
        <w:t xml:space="preserve">Duchacek sees </w:t>
      </w:r>
      <w:r w:rsidRPr="00EC669C">
        <w:rPr>
          <w:rStyle w:val="Emphasis"/>
          <w:sz w:val="24"/>
          <w:szCs w:val="26"/>
          <w:highlight w:val="cyan"/>
        </w:rPr>
        <w:t>no difference</w:t>
      </w:r>
      <w:r w:rsidRPr="00EC669C">
        <w:rPr>
          <w:rStyle w:val="StyleUnderline"/>
          <w:sz w:val="24"/>
          <w:szCs w:val="26"/>
          <w:highlight w:val="cyan"/>
        </w:rPr>
        <w:t xml:space="preserve"> </w:t>
      </w:r>
      <w:r w:rsidRPr="00EC669C">
        <w:rPr>
          <w:rStyle w:val="StyleUnderline"/>
          <w:highlight w:val="cyan"/>
        </w:rPr>
        <w:t>in</w:t>
      </w:r>
      <w:r w:rsidRPr="006D5EE0">
        <w:rPr>
          <w:rStyle w:val="StyleUnderline"/>
        </w:rPr>
        <w:t xml:space="preserve"> relations conducted by </w:t>
      </w:r>
      <w:r w:rsidRPr="00EC669C">
        <w:rPr>
          <w:rStyle w:val="Emphasis"/>
          <w:highlight w:val="cyan"/>
        </w:rPr>
        <w:t>fed</w:t>
      </w:r>
      <w:r w:rsidRPr="006D5EE0">
        <w:rPr>
          <w:rStyle w:val="Emphasis"/>
        </w:rPr>
        <w:t>eral</w:t>
      </w:r>
      <w:r w:rsidRPr="006D5EE0">
        <w:rPr>
          <w:rStyle w:val="StyleUnderline"/>
        </w:rPr>
        <w:t xml:space="preserve"> actors </w:t>
      </w:r>
      <w:r w:rsidRPr="00EC669C">
        <w:rPr>
          <w:rStyle w:val="StyleUnderline"/>
          <w:highlight w:val="cyan"/>
        </w:rPr>
        <w:t>and</w:t>
      </w:r>
      <w:r w:rsidRPr="006D5EE0">
        <w:rPr>
          <w:rStyle w:val="StyleUnderline"/>
        </w:rPr>
        <w:t xml:space="preserve"> by </w:t>
      </w:r>
      <w:r w:rsidRPr="00EC669C">
        <w:rPr>
          <w:rStyle w:val="Emphasis"/>
          <w:highlight w:val="cyan"/>
        </w:rPr>
        <w:t>subnational</w:t>
      </w:r>
      <w:r w:rsidRPr="006D5EE0">
        <w:rPr>
          <w:rStyle w:val="StyleUnderline"/>
        </w:rPr>
        <w:t xml:space="preserve"> actors</w:t>
      </w:r>
      <w:r w:rsidRPr="006D5EE0">
        <w:rPr>
          <w:sz w:val="16"/>
        </w:rPr>
        <w:t xml:space="preserve">. "If by diplomatic negotiation we mean processes by which governments relate their conflicting interest to the common ones, </w:t>
      </w:r>
      <w:r w:rsidRPr="006D5EE0">
        <w:rPr>
          <w:rStyle w:val="StyleUnderline"/>
        </w:rPr>
        <w:t xml:space="preserve">there is, conceptually, </w:t>
      </w:r>
      <w:r w:rsidRPr="006D5EE0">
        <w:rPr>
          <w:rStyle w:val="Emphasis"/>
        </w:rPr>
        <w:t>no real difference</w:t>
      </w:r>
      <w:r w:rsidRPr="006D5EE0">
        <w:rPr>
          <w:rStyle w:val="StyleUnderline"/>
        </w:rPr>
        <w:t xml:space="preserve"> between</w:t>
      </w:r>
      <w:r w:rsidRPr="006D5EE0">
        <w:rPr>
          <w:sz w:val="16"/>
        </w:rPr>
        <w:t xml:space="preserve"> the goals of </w:t>
      </w:r>
      <w:r w:rsidRPr="006D5EE0">
        <w:rPr>
          <w:rStyle w:val="StyleUnderline"/>
        </w:rPr>
        <w:t>paradiplomacy and traditional diplomacy</w:t>
      </w:r>
      <w:r w:rsidRPr="006D5EE0">
        <w:rPr>
          <w:sz w:val="16"/>
        </w:rPr>
        <w:t xml:space="preserve">: the aim is to negotiate and implement an agreement based on conditional mutuality."45 Brian </w:t>
      </w:r>
      <w:r w:rsidRPr="00EC669C">
        <w:rPr>
          <w:rStyle w:val="StyleUnderline"/>
          <w:highlight w:val="cyan"/>
        </w:rPr>
        <w:t xml:space="preserve">Hocking </w:t>
      </w:r>
      <w:r w:rsidRPr="00EC669C">
        <w:rPr>
          <w:rStyle w:val="Emphasis"/>
          <w:highlight w:val="cyan"/>
        </w:rPr>
        <w:t>objects</w:t>
      </w:r>
      <w:r w:rsidRPr="00EC669C">
        <w:rPr>
          <w:rStyle w:val="StyleUnderline"/>
          <w:highlight w:val="cyan"/>
        </w:rPr>
        <w:t xml:space="preserve"> to treating</w:t>
      </w:r>
      <w:r w:rsidRPr="006D5EE0">
        <w:rPr>
          <w:sz w:val="16"/>
        </w:rPr>
        <w:t xml:space="preserve"> the </w:t>
      </w:r>
      <w:r w:rsidRPr="006D5EE0">
        <w:rPr>
          <w:rStyle w:val="StyleUnderline"/>
        </w:rPr>
        <w:t xml:space="preserve">foreign relations of </w:t>
      </w:r>
      <w:r w:rsidRPr="00EC669C">
        <w:rPr>
          <w:rStyle w:val="StyleUnderline"/>
          <w:highlight w:val="cyan"/>
        </w:rPr>
        <w:t>subnational</w:t>
      </w:r>
      <w:r w:rsidRPr="006D5EE0">
        <w:rPr>
          <w:rStyle w:val="StyleUnderline"/>
        </w:rPr>
        <w:t xml:space="preserve"> governments </w:t>
      </w:r>
      <w:r w:rsidRPr="00EC669C">
        <w:rPr>
          <w:rStyle w:val="StyleUnderline"/>
          <w:highlight w:val="cyan"/>
        </w:rPr>
        <w:t>as if</w:t>
      </w:r>
      <w:r w:rsidRPr="006D5EE0">
        <w:rPr>
          <w:rStyle w:val="StyleUnderline"/>
        </w:rPr>
        <w:t xml:space="preserve"> they were </w:t>
      </w:r>
      <w:r w:rsidRPr="00EC669C">
        <w:rPr>
          <w:rStyle w:val="Emphasis"/>
          <w:highlight w:val="cyan"/>
        </w:rPr>
        <w:t>something distinct</w:t>
      </w:r>
      <w:r w:rsidRPr="006D5EE0">
        <w:rPr>
          <w:rStyle w:val="StyleUnderline"/>
        </w:rPr>
        <w:t xml:space="preserve"> from the federal level</w:t>
      </w:r>
      <w:r w:rsidRPr="006D5EE0">
        <w:rPr>
          <w:sz w:val="16"/>
        </w:rPr>
        <w:t xml:space="preserve">. Hocking studies what happens in federal systems when foreign policy issues become local concerns. He sets his approach apart from the complex interdependence crowd, such as Duchacek, saying that ideas such as "paradiplomacy" places subnational activities outside of traditional diplomatic patterns. Hocking sees </w:t>
      </w:r>
      <w:r w:rsidRPr="00EC669C">
        <w:rPr>
          <w:rStyle w:val="StyleUnderline"/>
          <w:highlight w:val="cyan"/>
        </w:rPr>
        <w:t>non-central</w:t>
      </w:r>
      <w:r w:rsidRPr="006D5EE0">
        <w:rPr>
          <w:rStyle w:val="StyleUnderline"/>
        </w:rPr>
        <w:t xml:space="preserve"> governments</w:t>
      </w:r>
      <w:r w:rsidRPr="006D5EE0">
        <w:rPr>
          <w:sz w:val="16"/>
        </w:rPr>
        <w:t xml:space="preserve"> as </w:t>
      </w:r>
      <w:r w:rsidRPr="00EC669C">
        <w:rPr>
          <w:rStyle w:val="Emphasis"/>
          <w:highlight w:val="cyan"/>
        </w:rPr>
        <w:t>integrated</w:t>
      </w:r>
      <w:r w:rsidRPr="00EC669C">
        <w:rPr>
          <w:rStyle w:val="StyleUnderline"/>
          <w:highlight w:val="cyan"/>
        </w:rPr>
        <w:t xml:space="preserve"> into</w:t>
      </w:r>
      <w:r w:rsidRPr="006D5EE0">
        <w:rPr>
          <w:rStyle w:val="StyleUnderline"/>
        </w:rPr>
        <w:t xml:space="preserve"> a </w:t>
      </w:r>
      <w:r w:rsidRPr="00EC669C">
        <w:rPr>
          <w:rStyle w:val="Emphasis"/>
          <w:highlight w:val="cyan"/>
        </w:rPr>
        <w:t>dense web</w:t>
      </w:r>
      <w:r w:rsidRPr="00EC669C">
        <w:rPr>
          <w:rStyle w:val="StyleUnderline"/>
          <w:highlight w:val="cyan"/>
        </w:rPr>
        <w:t xml:space="preserve"> of</w:t>
      </w:r>
      <w:r w:rsidRPr="006D5EE0">
        <w:rPr>
          <w:rStyle w:val="StyleUnderline"/>
        </w:rPr>
        <w:t xml:space="preserve"> diplomatic </w:t>
      </w:r>
      <w:r w:rsidRPr="00EC669C">
        <w:rPr>
          <w:rStyle w:val="StyleUnderline"/>
          <w:highlight w:val="cyan"/>
        </w:rPr>
        <w:t>interactions</w:t>
      </w:r>
      <w:r w:rsidRPr="006D5EE0">
        <w:rPr>
          <w:rStyle w:val="StyleUnderline"/>
        </w:rPr>
        <w:t xml:space="preserve">, in which </w:t>
      </w:r>
      <w:r w:rsidRPr="00EC669C">
        <w:rPr>
          <w:rStyle w:val="StyleUnderline"/>
          <w:highlight w:val="cyan"/>
        </w:rPr>
        <w:t xml:space="preserve">they </w:t>
      </w:r>
      <w:r w:rsidRPr="00EC669C">
        <w:rPr>
          <w:rStyle w:val="Emphasis"/>
          <w:sz w:val="24"/>
          <w:szCs w:val="26"/>
          <w:highlight w:val="cyan"/>
        </w:rPr>
        <w:t>serve</w:t>
      </w:r>
      <w:r w:rsidRPr="006D5EE0">
        <w:rPr>
          <w:rStyle w:val="Emphasis"/>
          <w:sz w:val="24"/>
          <w:szCs w:val="26"/>
        </w:rPr>
        <w:t xml:space="preserve"> more </w:t>
      </w:r>
      <w:r w:rsidRPr="00EC669C">
        <w:rPr>
          <w:rStyle w:val="Emphasis"/>
          <w:sz w:val="24"/>
          <w:szCs w:val="26"/>
          <w:highlight w:val="cyan"/>
        </w:rPr>
        <w:t>as "allies and agents"</w:t>
      </w:r>
      <w:r w:rsidRPr="00EC669C">
        <w:rPr>
          <w:rStyle w:val="StyleUnderline"/>
          <w:sz w:val="24"/>
          <w:szCs w:val="26"/>
          <w:highlight w:val="cyan"/>
        </w:rPr>
        <w:t xml:space="preserve"> </w:t>
      </w:r>
      <w:r w:rsidRPr="00EC669C">
        <w:rPr>
          <w:rStyle w:val="StyleUnderline"/>
          <w:highlight w:val="cyan"/>
        </w:rPr>
        <w:t>in pursuit of</w:t>
      </w:r>
      <w:r w:rsidRPr="006D5EE0">
        <w:rPr>
          <w:rStyle w:val="StyleUnderline"/>
        </w:rPr>
        <w:t xml:space="preserve"> national </w:t>
      </w:r>
      <w:r w:rsidRPr="00EC669C">
        <w:rPr>
          <w:rStyle w:val="StyleUnderline"/>
          <w:highlight w:val="cyan"/>
        </w:rPr>
        <w:t>objectives</w:t>
      </w:r>
      <w:r w:rsidRPr="006D5EE0">
        <w:rPr>
          <w:rStyle w:val="StyleUnderline"/>
        </w:rPr>
        <w:t xml:space="preserve"> rather than as flies in the ointment</w:t>
      </w:r>
      <w:r w:rsidRPr="006D5EE0">
        <w:rPr>
          <w:sz w:val="16"/>
        </w:rPr>
        <w:t>. "The nature of contemporary public policy with its dual domestic- international features, creates a mutual dependency between the levels of government and an interest in devising cooperative mechanisms and strategies to promote the interests of each level."46 Rather than separating the activities of non-central governments from those of central governments, Hocking's goal is to "locate" subnational governments in the traditional diplomatic and foreign policy processes initiated and carried through by the federal government. But what Hocking does not look at as closely are the ways in which subnational governments initiate relations directly with foreign governments. Looking at why states initiate their own foreign relations is the way to determine to what degree the states, in pursuit of their own goals, can be "allies and agents" of the federal government. This dissertation addresses state- initiated relations with foreign governments to see whether the states are acting as de facto agents of the federal government, in pursuit of shared goals or distinct state interests. But one point to consider is that the development of state roles is not a matter of devolution. Many of the developments at the subnational level are state and local responsibilities to begin with. While the federal government is responsible for trade policy, states have the primary role in economic development, and criminal justice is a state and local concern, albeit state and local governments share responsibility with the federal government for public safety. But the states are active in the policy areas examined here not so much because the federal government has mandated they be so, but because globalization has changed the nature of governing at the subnational level. These developments signify not a transfer of power from the federal level to the states but an expansion of traditional state- level powers.</w:t>
      </w:r>
    </w:p>
    <w:p w14:paraId="00F1BA1E" w14:textId="77777777" w:rsidR="00516D0F" w:rsidRPr="00E823E9" w:rsidRDefault="00516D0F" w:rsidP="00516D0F">
      <w:pPr>
        <w:pStyle w:val="Heading4"/>
      </w:pPr>
      <w:r>
        <w:t xml:space="preserve">The CP sends a </w:t>
      </w:r>
      <w:r>
        <w:rPr>
          <w:u w:val="single"/>
        </w:rPr>
        <w:t>strong signal</w:t>
      </w:r>
      <w:r>
        <w:t xml:space="preserve"> internationally</w:t>
      </w:r>
    </w:p>
    <w:p w14:paraId="547DC9C5" w14:textId="77777777" w:rsidR="00516D0F" w:rsidRPr="00C824DD" w:rsidRDefault="00516D0F" w:rsidP="00516D0F">
      <w:r w:rsidRPr="00C824DD">
        <w:t xml:space="preserve">Daniel </w:t>
      </w:r>
      <w:r w:rsidRPr="002917D2">
        <w:rPr>
          <w:rStyle w:val="Style13ptBold"/>
        </w:rPr>
        <w:t>Halberstam 1</w:t>
      </w:r>
      <w:r w:rsidRPr="00C824DD">
        <w:t>, Assistant Professor of Law</w:t>
      </w:r>
      <w:r>
        <w:t xml:space="preserve"> at the</w:t>
      </w:r>
      <w:r w:rsidRPr="00C824DD">
        <w:t xml:space="preserve"> University of Michigan Law School, “The Foreign Affairs Of Federal Systems: A National Perspective On The Benefits Of State Participation”, Villanova Law Review, 46 Vill. L. Rev. 1015, Lexis</w:t>
      </w:r>
    </w:p>
    <w:p w14:paraId="78B25F3C" w14:textId="77777777" w:rsidR="00516D0F" w:rsidRPr="00C824DD" w:rsidRDefault="00516D0F" w:rsidP="00516D0F">
      <w:pPr>
        <w:rPr>
          <w:sz w:val="14"/>
        </w:rPr>
      </w:pPr>
      <w:r w:rsidRPr="00C824DD">
        <w:rPr>
          <w:sz w:val="14"/>
        </w:rPr>
        <w:t>B. Political Activity</w:t>
      </w:r>
    </w:p>
    <w:p w14:paraId="6DFC6FD7" w14:textId="77777777" w:rsidR="00516D0F" w:rsidRPr="00C824DD" w:rsidRDefault="00516D0F" w:rsidP="00516D0F">
      <w:pPr>
        <w:rPr>
          <w:sz w:val="14"/>
        </w:rPr>
      </w:pPr>
      <w:r w:rsidRPr="008045D6">
        <w:rPr>
          <w:rStyle w:val="StyleUnderline"/>
          <w:highlight w:val="cyan"/>
        </w:rPr>
        <w:t>State</w:t>
      </w:r>
      <w:r w:rsidRPr="00C824DD">
        <w:rPr>
          <w:sz w:val="14"/>
        </w:rPr>
        <w:t xml:space="preserve"> and local </w:t>
      </w:r>
      <w:r w:rsidRPr="008045D6">
        <w:rPr>
          <w:rStyle w:val="StyleUnderline"/>
          <w:highlight w:val="cyan"/>
        </w:rPr>
        <w:t>governments</w:t>
      </w:r>
      <w:r w:rsidRPr="00C824DD">
        <w:rPr>
          <w:rStyle w:val="StyleUnderline"/>
        </w:rPr>
        <w:t xml:space="preserve"> have</w:t>
      </w:r>
      <w:r w:rsidRPr="00C824DD">
        <w:rPr>
          <w:sz w:val="14"/>
        </w:rPr>
        <w:t xml:space="preserve"> also </w:t>
      </w:r>
      <w:r w:rsidRPr="008045D6">
        <w:rPr>
          <w:rStyle w:val="StyleUnderline"/>
          <w:highlight w:val="cyan"/>
        </w:rPr>
        <w:t>engaged in</w:t>
      </w:r>
      <w:r w:rsidRPr="00C824DD">
        <w:rPr>
          <w:rStyle w:val="StyleUnderline"/>
        </w:rPr>
        <w:t xml:space="preserve"> foreign policy </w:t>
      </w:r>
      <w:r w:rsidRPr="008045D6">
        <w:rPr>
          <w:rStyle w:val="StyleUnderline"/>
          <w:highlight w:val="cyan"/>
        </w:rPr>
        <w:t>initiatives with</w:t>
      </w:r>
      <w:r w:rsidRPr="00C824DD">
        <w:rPr>
          <w:sz w:val="14"/>
        </w:rPr>
        <w:t xml:space="preserve"> more </w:t>
      </w:r>
      <w:r w:rsidRPr="008045D6">
        <w:rPr>
          <w:rStyle w:val="StyleUnderline"/>
          <w:highlight w:val="cyan"/>
        </w:rPr>
        <w:t>"political" goals in mind</w:t>
      </w:r>
      <w:r w:rsidRPr="00C824DD">
        <w:rPr>
          <w:sz w:val="14"/>
        </w:rPr>
        <w:t xml:space="preserve">, that is, </w:t>
      </w:r>
      <w:r w:rsidRPr="00C824DD">
        <w:rPr>
          <w:rStyle w:val="StyleUnderline"/>
        </w:rPr>
        <w:t xml:space="preserve">to promote policies </w:t>
      </w:r>
      <w:r w:rsidRPr="00C824DD">
        <w:rPr>
          <w:rStyle w:val="Emphasis"/>
        </w:rPr>
        <w:t>unrelated to</w:t>
      </w:r>
      <w:r w:rsidRPr="00C824DD">
        <w:rPr>
          <w:sz w:val="14"/>
        </w:rPr>
        <w:t xml:space="preserve"> their own </w:t>
      </w:r>
      <w:r w:rsidRPr="00C824DD">
        <w:rPr>
          <w:rStyle w:val="Emphasis"/>
        </w:rPr>
        <w:t>economic development</w:t>
      </w:r>
      <w:r w:rsidRPr="00C824DD">
        <w:rPr>
          <w:sz w:val="14"/>
        </w:rPr>
        <w:t xml:space="preserve">. n90 Sometimes these "political" activities are difficult to distinguish from the more basic economic and cultural engagement of which they are a part. At other times, </w:t>
      </w:r>
      <w:r w:rsidRPr="008045D6">
        <w:rPr>
          <w:rStyle w:val="StyleUnderline"/>
          <w:highlight w:val="cyan"/>
        </w:rPr>
        <w:t xml:space="preserve">the </w:t>
      </w:r>
      <w:r w:rsidRPr="008045D6">
        <w:rPr>
          <w:rStyle w:val="Emphasis"/>
          <w:highlight w:val="cyan"/>
        </w:rPr>
        <w:t>principal purpose</w:t>
      </w:r>
      <w:r w:rsidRPr="00C824DD">
        <w:rPr>
          <w:rStyle w:val="StyleUnderline"/>
        </w:rPr>
        <w:t xml:space="preserve"> of the action </w:t>
      </w:r>
      <w:r w:rsidRPr="008045D6">
        <w:rPr>
          <w:rStyle w:val="StyleUnderline"/>
          <w:highlight w:val="cyan"/>
        </w:rPr>
        <w:t>is</w:t>
      </w:r>
      <w:r w:rsidRPr="00C824DD">
        <w:rPr>
          <w:rStyle w:val="StyleUnderline"/>
        </w:rPr>
        <w:t xml:space="preserve"> clearly </w:t>
      </w:r>
      <w:r w:rsidRPr="008045D6">
        <w:rPr>
          <w:rStyle w:val="StyleUnderline"/>
          <w:highlight w:val="cyan"/>
        </w:rPr>
        <w:t>the "political" goal</w:t>
      </w:r>
      <w:r w:rsidRPr="00C824DD">
        <w:rPr>
          <w:rStyle w:val="StyleUnderline"/>
        </w:rPr>
        <w:t xml:space="preserve"> itself. Here</w:t>
      </w:r>
      <w:r w:rsidRPr="00C824DD">
        <w:rPr>
          <w:sz w:val="14"/>
        </w:rPr>
        <w:t xml:space="preserve">, too, </w:t>
      </w:r>
      <w:r w:rsidRPr="008045D6">
        <w:rPr>
          <w:rStyle w:val="StyleUnderline"/>
          <w:highlight w:val="cyan"/>
        </w:rPr>
        <w:t>we see prominent instances</w:t>
      </w:r>
      <w:r w:rsidRPr="00C824DD">
        <w:rPr>
          <w:rStyle w:val="StyleUnderline"/>
        </w:rPr>
        <w:t xml:space="preserve">, particularly </w:t>
      </w:r>
      <w:r w:rsidRPr="008045D6">
        <w:rPr>
          <w:rStyle w:val="StyleUnderline"/>
          <w:highlight w:val="cyan"/>
        </w:rPr>
        <w:t xml:space="preserve">of </w:t>
      </w:r>
      <w:r w:rsidRPr="008045D6">
        <w:rPr>
          <w:rStyle w:val="Emphasis"/>
          <w:highlight w:val="cyan"/>
        </w:rPr>
        <w:t>collective state</w:t>
      </w:r>
      <w:r w:rsidRPr="00C824DD">
        <w:rPr>
          <w:sz w:val="14"/>
        </w:rPr>
        <w:t xml:space="preserve"> and local </w:t>
      </w:r>
      <w:r w:rsidRPr="008045D6">
        <w:rPr>
          <w:rStyle w:val="Emphasis"/>
          <w:highlight w:val="cyan"/>
        </w:rPr>
        <w:t>action</w:t>
      </w:r>
      <w:r w:rsidRPr="008045D6">
        <w:rPr>
          <w:rStyle w:val="StyleUnderline"/>
          <w:highlight w:val="cyan"/>
        </w:rPr>
        <w:t>, in</w:t>
      </w:r>
      <w:r w:rsidRPr="00C824DD">
        <w:rPr>
          <w:rStyle w:val="StyleUnderline"/>
        </w:rPr>
        <w:t xml:space="preserve"> which</w:t>
      </w:r>
      <w:r w:rsidRPr="00C824DD">
        <w:rPr>
          <w:sz w:val="14"/>
        </w:rPr>
        <w:t xml:space="preserve"> such </w:t>
      </w:r>
      <w:r w:rsidRPr="008045D6">
        <w:rPr>
          <w:rStyle w:val="Emphasis"/>
          <w:highlight w:val="cyan"/>
        </w:rPr>
        <w:t>engagement</w:t>
      </w:r>
      <w:r w:rsidRPr="00C824DD">
        <w:rPr>
          <w:rStyle w:val="StyleUnderline"/>
        </w:rPr>
        <w:t xml:space="preserve"> may be</w:t>
      </w:r>
      <w:r w:rsidRPr="00C824DD">
        <w:rPr>
          <w:sz w:val="14"/>
        </w:rPr>
        <w:t xml:space="preserve"> considered </w:t>
      </w:r>
      <w:r w:rsidRPr="00C824DD">
        <w:rPr>
          <w:rStyle w:val="StyleUnderline"/>
        </w:rPr>
        <w:t>useful</w:t>
      </w:r>
      <w:r w:rsidRPr="00C824DD">
        <w:rPr>
          <w:sz w:val="14"/>
        </w:rPr>
        <w:t xml:space="preserve"> for the Nation as a whole.</w:t>
      </w:r>
    </w:p>
    <w:p w14:paraId="085B6C71" w14:textId="77777777" w:rsidR="00516D0F" w:rsidRPr="00C824DD" w:rsidRDefault="00516D0F" w:rsidP="00516D0F">
      <w:pPr>
        <w:rPr>
          <w:sz w:val="14"/>
        </w:rPr>
      </w:pPr>
      <w:r w:rsidRPr="00C824DD">
        <w:rPr>
          <w:sz w:val="14"/>
        </w:rPr>
        <w:t xml:space="preserve">Cities, Counties, and </w:t>
      </w:r>
      <w:r w:rsidRPr="008045D6">
        <w:rPr>
          <w:rStyle w:val="StyleUnderline"/>
          <w:highlight w:val="cyan"/>
        </w:rPr>
        <w:t>States</w:t>
      </w:r>
      <w:r w:rsidRPr="00C824DD">
        <w:rPr>
          <w:sz w:val="14"/>
        </w:rPr>
        <w:t xml:space="preserve">, for example, </w:t>
      </w:r>
      <w:r w:rsidRPr="00C824DD">
        <w:rPr>
          <w:rStyle w:val="StyleUnderline"/>
        </w:rPr>
        <w:t xml:space="preserve">have </w:t>
      </w:r>
      <w:r w:rsidRPr="008045D6">
        <w:rPr>
          <w:rStyle w:val="StyleUnderline"/>
          <w:highlight w:val="cyan"/>
        </w:rPr>
        <w:t>forged</w:t>
      </w:r>
      <w:r w:rsidRPr="00C824DD">
        <w:rPr>
          <w:rStyle w:val="StyleUnderline"/>
        </w:rPr>
        <w:t xml:space="preserve"> formalized </w:t>
      </w:r>
      <w:r w:rsidRPr="008045D6">
        <w:rPr>
          <w:rStyle w:val="StyleUnderline"/>
          <w:highlight w:val="cyan"/>
        </w:rPr>
        <w:t>ties across</w:t>
      </w:r>
      <w:r w:rsidRPr="00C824DD">
        <w:rPr>
          <w:rStyle w:val="StyleUnderline"/>
        </w:rPr>
        <w:t xml:space="preserve"> national </w:t>
      </w:r>
      <w:r w:rsidRPr="008045D6">
        <w:rPr>
          <w:rStyle w:val="StyleUnderline"/>
          <w:highlight w:val="cyan"/>
        </w:rPr>
        <w:t>boundaries, which promote</w:t>
      </w:r>
      <w:r w:rsidRPr="00C824DD">
        <w:rPr>
          <w:sz w:val="14"/>
        </w:rPr>
        <w:t xml:space="preserve"> business, professional, cultural, and educational </w:t>
      </w:r>
      <w:r w:rsidRPr="00C824DD">
        <w:rPr>
          <w:rStyle w:val="StyleUnderline"/>
        </w:rPr>
        <w:t xml:space="preserve">exchanges as well as advancing political </w:t>
      </w:r>
      <w:r w:rsidRPr="008045D6">
        <w:rPr>
          <w:rStyle w:val="StyleUnderline"/>
          <w:highlight w:val="cyan"/>
        </w:rPr>
        <w:t>engagement</w:t>
      </w:r>
      <w:r w:rsidRPr="00C824DD">
        <w:rPr>
          <w:rStyle w:val="StyleUnderline"/>
        </w:rPr>
        <w:t xml:space="preserve"> more generally</w:t>
      </w:r>
      <w:r w:rsidRPr="00C824DD">
        <w:rPr>
          <w:sz w:val="14"/>
        </w:rPr>
        <w:t>. Currently, 1300 U.S. communities have established formal links with 2400 of their counterparts in 137 nations, and all fifty States, as well as American Samoa, Guam, Puerto Rico and Washington, D.C., have formed a total of 201 relationships with subnational units of government in approximately fifty foreign nations. n91 In some instances, these relationships preceded formal diplomatic ties at the national level, as in the case of Cuba, where at least six U.S. cities have sister city relationships with Cuban counterparts. n92 In others, sister city relationships were used to bring into focus human rights and social justice issues otherwise neglected by the federal government. n93 Local officials have used visits to  [*1033]  highlight political issues, n94 and even trade missions have taken on significant political content, as when Idaho sponsored missions to Libya in the 1970s and hosted Libyan missions in the United States. n95 Trade, development and politics are similarly intertwined when the U.S. Conference of Mayors pursues the creation of an international alliance with counterparts throughout the world, engages Chinese mayors in the form of a cooperative agreement and promotes cooperation in the Middle East. n96</w:t>
      </w:r>
    </w:p>
    <w:p w14:paraId="365BDCBB" w14:textId="77777777" w:rsidR="00516D0F" w:rsidRPr="00C824DD" w:rsidRDefault="00516D0F" w:rsidP="00516D0F">
      <w:pPr>
        <w:rPr>
          <w:sz w:val="14"/>
        </w:rPr>
      </w:pPr>
      <w:r w:rsidRPr="00C824DD">
        <w:rPr>
          <w:sz w:val="14"/>
        </w:rPr>
        <w:t>Beyond such hybrid activities, many cities and counties have formally expressed their views on a host of foreign policy matters, including the Vietnam War, the Comprehensive Test Ban Treaty, the status of Taiwan and nuclear disarmament. n97 Others have gone further and limited their investments, much in the way Massachusetts did with its procurement regulations, in order to further political objectives. n98 Yet other state and local officials have obstructed the movement of foreign officials in the United States based on foreign policy considerations. n99</w:t>
      </w:r>
    </w:p>
    <w:p w14:paraId="7D2FB5D1" w14:textId="06CDBF96" w:rsidR="00516D0F" w:rsidRDefault="00516D0F" w:rsidP="00516D0F">
      <w:pPr>
        <w:rPr>
          <w:sz w:val="14"/>
        </w:rPr>
      </w:pPr>
      <w:r w:rsidRPr="00C824DD">
        <w:rPr>
          <w:sz w:val="14"/>
        </w:rPr>
        <w:t xml:space="preserve"> [*1034]  More significantly, </w:t>
      </w:r>
      <w:r w:rsidRPr="008045D6">
        <w:rPr>
          <w:rStyle w:val="StyleUnderline"/>
          <w:highlight w:val="cyan"/>
        </w:rPr>
        <w:t>state</w:t>
      </w:r>
      <w:r w:rsidRPr="00C824DD">
        <w:rPr>
          <w:sz w:val="14"/>
        </w:rPr>
        <w:t xml:space="preserve"> and local </w:t>
      </w:r>
      <w:r w:rsidRPr="008045D6">
        <w:rPr>
          <w:rStyle w:val="StyleUnderline"/>
          <w:highlight w:val="cyan"/>
        </w:rPr>
        <w:t>governments</w:t>
      </w:r>
      <w:r w:rsidRPr="00C824DD">
        <w:rPr>
          <w:rStyle w:val="StyleUnderline"/>
        </w:rPr>
        <w:t xml:space="preserve"> have in recent history </w:t>
      </w:r>
      <w:r w:rsidRPr="008045D6">
        <w:rPr>
          <w:rStyle w:val="StyleUnderline"/>
          <w:highlight w:val="cyan"/>
        </w:rPr>
        <w:t>intervened</w:t>
      </w:r>
      <w:r w:rsidRPr="00C824DD">
        <w:rPr>
          <w:rStyle w:val="StyleUnderline"/>
        </w:rPr>
        <w:t xml:space="preserve"> collectively </w:t>
      </w:r>
      <w:r w:rsidRPr="008045D6">
        <w:rPr>
          <w:rStyle w:val="StyleUnderline"/>
          <w:highlight w:val="cyan"/>
        </w:rPr>
        <w:t>in</w:t>
      </w:r>
      <w:r w:rsidRPr="00C824DD">
        <w:rPr>
          <w:rStyle w:val="StyleUnderline"/>
        </w:rPr>
        <w:t xml:space="preserve"> several </w:t>
      </w:r>
      <w:r w:rsidRPr="008045D6">
        <w:rPr>
          <w:rStyle w:val="StyleUnderline"/>
          <w:highlight w:val="cyan"/>
        </w:rPr>
        <w:t>foreign policy issues that</w:t>
      </w:r>
      <w:r w:rsidRPr="00C824DD">
        <w:rPr>
          <w:rStyle w:val="StyleUnderline"/>
        </w:rPr>
        <w:t xml:space="preserve"> ultimately </w:t>
      </w:r>
      <w:r w:rsidRPr="008045D6">
        <w:rPr>
          <w:rStyle w:val="StyleUnderline"/>
          <w:highlight w:val="cyan"/>
        </w:rPr>
        <w:t xml:space="preserve">became issues of </w:t>
      </w:r>
      <w:r w:rsidRPr="008045D6">
        <w:rPr>
          <w:rStyle w:val="Emphasis"/>
          <w:highlight w:val="cyan"/>
        </w:rPr>
        <w:t>national importance</w:t>
      </w:r>
      <w:r w:rsidRPr="00C824DD">
        <w:rPr>
          <w:sz w:val="14"/>
        </w:rPr>
        <w:t xml:space="preserve">. In these instances, </w:t>
      </w:r>
      <w:r w:rsidRPr="008045D6">
        <w:rPr>
          <w:rStyle w:val="StyleUnderline"/>
          <w:highlight w:val="cyan"/>
        </w:rPr>
        <w:t>the States</w:t>
      </w:r>
      <w:r w:rsidRPr="00C824DD">
        <w:rPr>
          <w:sz w:val="14"/>
        </w:rPr>
        <w:t xml:space="preserve"> dramatically imposed economic and regulatory pressures to </w:t>
      </w:r>
      <w:r w:rsidRPr="008045D6">
        <w:rPr>
          <w:rStyle w:val="Emphasis"/>
          <w:sz w:val="24"/>
          <w:highlight w:val="cyan"/>
        </w:rPr>
        <w:t>make their voices heard</w:t>
      </w:r>
      <w:r w:rsidRPr="008045D6">
        <w:rPr>
          <w:rStyle w:val="StyleUnderline"/>
          <w:sz w:val="24"/>
          <w:highlight w:val="cyan"/>
        </w:rPr>
        <w:t xml:space="preserve"> </w:t>
      </w:r>
      <w:r w:rsidRPr="008045D6">
        <w:rPr>
          <w:rStyle w:val="StyleUnderline"/>
          <w:highlight w:val="cyan"/>
        </w:rPr>
        <w:t xml:space="preserve">at national and </w:t>
      </w:r>
      <w:r w:rsidRPr="008045D6">
        <w:rPr>
          <w:rStyle w:val="Emphasis"/>
          <w:sz w:val="24"/>
          <w:highlight w:val="cyan"/>
        </w:rPr>
        <w:t>international levels</w:t>
      </w:r>
      <w:r w:rsidRPr="00C824DD">
        <w:rPr>
          <w:sz w:val="14"/>
        </w:rPr>
        <w:t>. And while federal officials have criticized these actions along the way, the federal government ultimately took up these concerns and in some cases embraced subnational government views in resolving the underlying issue.</w:t>
      </w:r>
    </w:p>
    <w:p w14:paraId="6F493F59" w14:textId="77777777" w:rsidR="00A9407C" w:rsidRDefault="00A9407C" w:rsidP="00A9407C">
      <w:pPr>
        <w:pStyle w:val="Heading4"/>
      </w:pPr>
      <w:r>
        <w:t>‘One voice’ theory is outdated---federal exclusivity has no impact on U.S. leadership</w:t>
      </w:r>
    </w:p>
    <w:p w14:paraId="68102D18" w14:textId="77777777" w:rsidR="00A9407C" w:rsidRDefault="00A9407C" w:rsidP="00A9407C">
      <w:r>
        <w:t xml:space="preserve">Peter J. </w:t>
      </w:r>
      <w:r w:rsidRPr="006E05F9">
        <w:rPr>
          <w:rStyle w:val="Style13ptBold"/>
        </w:rPr>
        <w:t>Spiro 99</w:t>
      </w:r>
      <w:r>
        <w:t xml:space="preserve">, Associate Professor at Hofstra University Law School, “Role of the States in Foreign Affairs: Foreign Relations Federalism”, University of Colorado Law Review, Fall, 70 U. </w:t>
      </w:r>
      <w:smartTag w:uri="urn:schemas-microsoft-com:office:smarttags" w:element="State">
        <w:smartTag w:uri="urn:schemas-microsoft-com:office:smarttags" w:element="place">
          <w:r>
            <w:t>Colo.</w:t>
          </w:r>
        </w:smartTag>
      </w:smartTag>
      <w:r>
        <w:t xml:space="preserve"> L. Rev. 1223, Lexis</w:t>
      </w:r>
    </w:p>
    <w:p w14:paraId="4F9EE3FC" w14:textId="77777777" w:rsidR="00A9407C" w:rsidRPr="006E05F9" w:rsidRDefault="00A9407C" w:rsidP="00A9407C">
      <w:pPr>
        <w:rPr>
          <w:u w:val="single"/>
        </w:rPr>
      </w:pPr>
      <w:r w:rsidRPr="006E05F9">
        <w:rPr>
          <w:rStyle w:val="StyleUnderline"/>
        </w:rPr>
        <w:t>Foreign relations law has long been different</w:t>
      </w:r>
      <w:r w:rsidRPr="006E05F9">
        <w:rPr>
          <w:sz w:val="16"/>
        </w:rPr>
        <w:t xml:space="preserve">. </w:t>
      </w:r>
      <w:hyperlink r:id="rId6" w:anchor="n1" w:tgtFrame="_self" w:history="1">
        <w:r w:rsidRPr="006E05F9">
          <w:rPr>
            <w:rStyle w:val="Hyperlink"/>
            <w:b/>
            <w:bCs/>
            <w:sz w:val="16"/>
            <w:szCs w:val="14"/>
            <w:vertAlign w:val="superscript"/>
          </w:rPr>
          <w:t>1</w:t>
        </w:r>
      </w:hyperlink>
      <w:r w:rsidRPr="006E05F9">
        <w:rPr>
          <w:sz w:val="16"/>
        </w:rPr>
        <w:t xml:space="preserve"> </w:t>
      </w:r>
      <w:r w:rsidRPr="006E05F9">
        <w:rPr>
          <w:rStyle w:val="StyleUnderline"/>
        </w:rPr>
        <w:t>But difference is not</w:t>
      </w:r>
      <w:r w:rsidRPr="006E05F9">
        <w:rPr>
          <w:sz w:val="16"/>
        </w:rPr>
        <w:t xml:space="preserve"> the same as </w:t>
      </w:r>
      <w:r w:rsidRPr="006E05F9">
        <w:rPr>
          <w:rStyle w:val="StyleUnderline"/>
        </w:rPr>
        <w:t>illegitimacy</w:t>
      </w:r>
      <w:r w:rsidRPr="006E05F9">
        <w:rPr>
          <w:sz w:val="16"/>
        </w:rPr>
        <w:t xml:space="preserve">. To take a standard refrain from the law of equal protection, different things need not be treated as if they are the same. Context justifies difference; and the context of foreign relations has been different indeed. In the domestic realm, mistakes can be corrected and outliers brought to heel. By contrast, </w:t>
      </w:r>
      <w:r w:rsidRPr="006E05F9">
        <w:rPr>
          <w:rStyle w:val="StyleUnderline"/>
        </w:rPr>
        <w:t>foreign relations</w:t>
      </w:r>
      <w:r w:rsidRPr="006E05F9">
        <w:rPr>
          <w:sz w:val="16"/>
        </w:rPr>
        <w:t xml:space="preserve"> law definitionally </w:t>
      </w:r>
      <w:r w:rsidRPr="006E05F9">
        <w:rPr>
          <w:rStyle w:val="StyleUnderline"/>
        </w:rPr>
        <w:t>involves</w:t>
      </w:r>
      <w:r w:rsidRPr="006E05F9">
        <w:rPr>
          <w:sz w:val="16"/>
        </w:rPr>
        <w:t xml:space="preserve"> the presence of third parties - </w:t>
      </w:r>
      <w:r w:rsidRPr="006E05F9">
        <w:rPr>
          <w:rStyle w:val="StyleUnderline"/>
        </w:rPr>
        <w:t>other nation-states</w:t>
      </w:r>
      <w:r w:rsidRPr="006E05F9">
        <w:rPr>
          <w:sz w:val="16"/>
        </w:rPr>
        <w:t xml:space="preserve"> - not within our direct control. </w:t>
      </w:r>
      <w:r w:rsidRPr="006E05F9">
        <w:rPr>
          <w:rStyle w:val="StyleUnderline"/>
        </w:rPr>
        <w:t>Some</w:t>
      </w:r>
      <w:r w:rsidRPr="006E05F9">
        <w:rPr>
          <w:sz w:val="16"/>
        </w:rPr>
        <w:t xml:space="preserve"> of these third parties </w:t>
      </w:r>
      <w:r w:rsidRPr="006E05F9">
        <w:rPr>
          <w:rStyle w:val="StyleUnderline"/>
        </w:rPr>
        <w:t>have been hostile</w:t>
      </w:r>
      <w:r w:rsidRPr="006E05F9">
        <w:rPr>
          <w:sz w:val="16"/>
        </w:rPr>
        <w:t xml:space="preserve">, some so powerful that they might threaten our very existence as a nation. This context has weighed heavily against standard vindication of the constitutional values that undergird domestic authorities. Against survival, the virtues of separated powers and of individual rights are less compelling. Foreign relations law may be exceptional to the twentieth-century constitutional canon, </w:t>
      </w:r>
      <w:hyperlink r:id="rId7" w:anchor="n2" w:tgtFrame="_self" w:history="1">
        <w:r w:rsidRPr="006E05F9">
          <w:rPr>
            <w:rStyle w:val="Hyperlink"/>
            <w:b/>
            <w:bCs/>
            <w:sz w:val="16"/>
            <w:szCs w:val="14"/>
            <w:vertAlign w:val="superscript"/>
          </w:rPr>
          <w:t>2</w:t>
        </w:r>
      </w:hyperlink>
      <w:r w:rsidRPr="006E05F9">
        <w:rPr>
          <w:sz w:val="16"/>
        </w:rPr>
        <w:t xml:space="preserve"> but that difference has been largely justified. </w:t>
      </w:r>
      <w:r w:rsidRPr="006E05F9">
        <w:rPr>
          <w:rStyle w:val="StyleUnderline"/>
        </w:rPr>
        <w:t xml:space="preserve">But </w:t>
      </w:r>
      <w:r w:rsidRPr="006E05F9">
        <w:rPr>
          <w:rStyle w:val="StyleUnderline"/>
          <w:highlight w:val="cyan"/>
        </w:rPr>
        <w:t xml:space="preserve">the </w:t>
      </w:r>
      <w:r w:rsidRPr="00CA3A02">
        <w:rPr>
          <w:rStyle w:val="Emphasis"/>
          <w:highlight w:val="cyan"/>
        </w:rPr>
        <w:t>context</w:t>
      </w:r>
      <w:r w:rsidRPr="006E05F9">
        <w:rPr>
          <w:rStyle w:val="StyleUnderline"/>
          <w:highlight w:val="cyan"/>
        </w:rPr>
        <w:t xml:space="preserve"> that once rationalized the foreign relations differential is</w:t>
      </w:r>
      <w:r w:rsidRPr="006E05F9">
        <w:rPr>
          <w:rStyle w:val="StyleUnderline"/>
        </w:rPr>
        <w:t xml:space="preserve"> itself now </w:t>
      </w:r>
      <w:r w:rsidRPr="006E05F9">
        <w:rPr>
          <w:rStyle w:val="StyleUnderline"/>
          <w:highlight w:val="cyan"/>
        </w:rPr>
        <w:t xml:space="preserve">changing in a way that demands </w:t>
      </w:r>
      <w:r w:rsidRPr="00CA3A02">
        <w:rPr>
          <w:rStyle w:val="Emphasis"/>
          <w:highlight w:val="cyan"/>
        </w:rPr>
        <w:t>reassessment</w:t>
      </w:r>
      <w:r w:rsidRPr="00CA3A02">
        <w:rPr>
          <w:rStyle w:val="StyleUnderline"/>
          <w:highlight w:val="cyan"/>
        </w:rPr>
        <w:t xml:space="preserve">. The </w:t>
      </w:r>
      <w:r w:rsidRPr="006E05F9">
        <w:rPr>
          <w:rStyle w:val="StyleUnderline"/>
          <w:highlight w:val="cyan"/>
        </w:rPr>
        <w:t xml:space="preserve">world is </w:t>
      </w:r>
      <w:r w:rsidRPr="00CA3A02">
        <w:rPr>
          <w:rStyle w:val="Emphasis"/>
          <w:highlight w:val="cyan"/>
        </w:rPr>
        <w:t>no longer</w:t>
      </w:r>
      <w:r w:rsidRPr="00CA3A02">
        <w:rPr>
          <w:sz w:val="16"/>
        </w:rPr>
        <w:t xml:space="preserve"> </w:t>
      </w:r>
      <w:r w:rsidRPr="006E05F9">
        <w:rPr>
          <w:sz w:val="16"/>
        </w:rPr>
        <w:t xml:space="preserve">so neatly divided into sovereign boxes, </w:t>
      </w:r>
      <w:r w:rsidRPr="001F5C74">
        <w:rPr>
          <w:rStyle w:val="StyleUnderline"/>
        </w:rPr>
        <w:t>locked in</w:t>
      </w:r>
      <w:r w:rsidRPr="006E05F9">
        <w:rPr>
          <w:rStyle w:val="StyleUnderline"/>
        </w:rPr>
        <w:t xml:space="preserve"> a </w:t>
      </w:r>
      <w:r w:rsidRPr="006E05F9">
        <w:rPr>
          <w:rStyle w:val="StyleUnderline"/>
          <w:highlight w:val="cyan"/>
        </w:rPr>
        <w:t>zero-sum</w:t>
      </w:r>
      <w:r w:rsidRPr="001F5C74">
        <w:rPr>
          <w:rStyle w:val="StyleUnderline"/>
        </w:rPr>
        <w:t xml:space="preserve"> conflict</w:t>
      </w:r>
      <w:r w:rsidRPr="006E05F9">
        <w:rPr>
          <w:rStyle w:val="StyleUnderline"/>
        </w:rPr>
        <w:t xml:space="preserve"> that was buffered by few institutional restraints. </w:t>
      </w:r>
      <w:r w:rsidRPr="006E05F9">
        <w:rPr>
          <w:rStyle w:val="StyleUnderline"/>
          <w:highlight w:val="cyan"/>
        </w:rPr>
        <w:t xml:space="preserve">The Cold War is </w:t>
      </w:r>
      <w:r w:rsidRPr="00CA3A02">
        <w:rPr>
          <w:rStyle w:val="Emphasis"/>
          <w:highlight w:val="cyan"/>
        </w:rPr>
        <w:t>over</w:t>
      </w:r>
      <w:r w:rsidRPr="001F5C74">
        <w:rPr>
          <w:rStyle w:val="StyleUnderline"/>
        </w:rPr>
        <w:t>, and</w:t>
      </w:r>
      <w:r w:rsidRPr="006E05F9">
        <w:rPr>
          <w:rStyle w:val="StyleUnderline"/>
        </w:rPr>
        <w:t xml:space="preserve"> a </w:t>
      </w:r>
      <w:r w:rsidRPr="006E05F9">
        <w:rPr>
          <w:rStyle w:val="StyleUnderline"/>
          <w:highlight w:val="cyan"/>
        </w:rPr>
        <w:t>democratic peace</w:t>
      </w:r>
      <w:r w:rsidRPr="006E05F9">
        <w:rPr>
          <w:rStyle w:val="StyleUnderline"/>
        </w:rPr>
        <w:t xml:space="preserve"> now </w:t>
      </w:r>
      <w:r w:rsidRPr="006E05F9">
        <w:rPr>
          <w:rStyle w:val="StyleUnderline"/>
          <w:highlight w:val="cyan"/>
        </w:rPr>
        <w:t>prevails</w:t>
      </w:r>
      <w:r w:rsidRPr="006E05F9">
        <w:rPr>
          <w:sz w:val="16"/>
        </w:rPr>
        <w:t xml:space="preserve">; </w:t>
      </w:r>
      <w:hyperlink r:id="rId8" w:anchor="n3" w:tgtFrame="_self" w:history="1">
        <w:r w:rsidRPr="006E05F9">
          <w:rPr>
            <w:rStyle w:val="Hyperlink"/>
            <w:b/>
            <w:bCs/>
            <w:sz w:val="16"/>
            <w:szCs w:val="14"/>
            <w:vertAlign w:val="superscript"/>
          </w:rPr>
          <w:t>3</w:t>
        </w:r>
      </w:hyperlink>
      <w:r w:rsidRPr="006E05F9">
        <w:rPr>
          <w:sz w:val="16"/>
        </w:rPr>
        <w:t xml:space="preserve"> </w:t>
      </w:r>
      <w:r w:rsidRPr="006E05F9">
        <w:rPr>
          <w:rStyle w:val="StyleUnderline"/>
          <w:highlight w:val="cyan"/>
        </w:rPr>
        <w:t>survival is no longer</w:t>
      </w:r>
      <w:r w:rsidRPr="006E05F9">
        <w:rPr>
          <w:rStyle w:val="StyleUnderline"/>
        </w:rPr>
        <w:t xml:space="preserve"> so clearly </w:t>
      </w:r>
      <w:r w:rsidRPr="006E05F9">
        <w:rPr>
          <w:rStyle w:val="StyleUnderline"/>
          <w:highlight w:val="cyan"/>
        </w:rPr>
        <w:t>at</w:t>
      </w:r>
      <w:r w:rsidRPr="006E05F9">
        <w:rPr>
          <w:sz w:val="16"/>
        </w:rPr>
        <w:t xml:space="preserve">  </w:t>
      </w:r>
      <w:bookmarkStart w:id="0" w:name="8060-1224"/>
      <w:r w:rsidRPr="006E05F9">
        <w:rPr>
          <w:rStyle w:val="pmterms1"/>
          <w:sz w:val="16"/>
        </w:rPr>
        <w:t>[*1224]</w:t>
      </w:r>
      <w:bookmarkEnd w:id="0"/>
      <w:r w:rsidRPr="006E05F9">
        <w:rPr>
          <w:sz w:val="16"/>
        </w:rPr>
        <w:t xml:space="preserve">  </w:t>
      </w:r>
      <w:r w:rsidRPr="006E05F9">
        <w:rPr>
          <w:rStyle w:val="StyleUnderline"/>
          <w:highlight w:val="cyan"/>
        </w:rPr>
        <w:t>stake</w:t>
      </w:r>
      <w:r w:rsidRPr="006E05F9">
        <w:rPr>
          <w:rStyle w:val="StyleUnderline"/>
        </w:rPr>
        <w:t xml:space="preserve"> in foreign relations decision making.</w:t>
      </w:r>
      <w:r w:rsidRPr="006E05F9">
        <w:rPr>
          <w:sz w:val="16"/>
        </w:rPr>
        <w:t xml:space="preserve"> That alone would undermine more extreme departures from domestic constitutional norms, especially in the realm of individual rights. But not only have the stakes diminished, </w:t>
      </w:r>
      <w:r w:rsidRPr="006E05F9">
        <w:rPr>
          <w:rStyle w:val="StyleUnderline"/>
        </w:rPr>
        <w:t xml:space="preserve">the very nature of </w:t>
      </w:r>
      <w:r w:rsidRPr="006E05F9">
        <w:rPr>
          <w:rStyle w:val="StyleUnderline"/>
          <w:highlight w:val="cyan"/>
        </w:rPr>
        <w:t>international society</w:t>
      </w:r>
      <w:r w:rsidRPr="006E05F9">
        <w:rPr>
          <w:rStyle w:val="StyleUnderline"/>
        </w:rPr>
        <w:t xml:space="preserve"> may have </w:t>
      </w:r>
      <w:r w:rsidRPr="006E05F9">
        <w:rPr>
          <w:rStyle w:val="StyleUnderline"/>
          <w:highlight w:val="cyan"/>
        </w:rPr>
        <w:t>changed</w:t>
      </w:r>
      <w:r w:rsidRPr="006E05F9">
        <w:rPr>
          <w:rStyle w:val="StyleUnderline"/>
        </w:rPr>
        <w:t xml:space="preserve"> in such a way as </w:t>
      </w:r>
      <w:r w:rsidRPr="006E05F9">
        <w:rPr>
          <w:rStyle w:val="StyleUnderline"/>
          <w:highlight w:val="cyan"/>
        </w:rPr>
        <w:t>to</w:t>
      </w:r>
      <w:r w:rsidRPr="006E05F9">
        <w:rPr>
          <w:rStyle w:val="StyleUnderline"/>
        </w:rPr>
        <w:t xml:space="preserve"> more </w:t>
      </w:r>
      <w:r w:rsidRPr="006E05F9">
        <w:rPr>
          <w:rStyle w:val="Emphasis"/>
          <w:highlight w:val="cyan"/>
        </w:rPr>
        <w:t>completely undermine</w:t>
      </w:r>
      <w:r w:rsidRPr="006E05F9">
        <w:rPr>
          <w:rStyle w:val="StyleUnderline"/>
          <w:highlight w:val="cyan"/>
        </w:rPr>
        <w:t xml:space="preserve"> the</w:t>
      </w:r>
      <w:r w:rsidRPr="006E05F9">
        <w:rPr>
          <w:rStyle w:val="StyleUnderline"/>
        </w:rPr>
        <w:t xml:space="preserve"> foreign affairs </w:t>
      </w:r>
      <w:r w:rsidRPr="006E05F9">
        <w:rPr>
          <w:rStyle w:val="StyleUnderline"/>
          <w:highlight w:val="cyan"/>
        </w:rPr>
        <w:t>differential</w:t>
      </w:r>
      <w:r w:rsidRPr="006E05F9">
        <w:rPr>
          <w:rStyle w:val="StyleUnderline"/>
        </w:rPr>
        <w:t>. The nation has been disaggregated</w:t>
      </w:r>
      <w:r w:rsidRPr="006E05F9">
        <w:rPr>
          <w:sz w:val="16"/>
        </w:rPr>
        <w:t xml:space="preserve">, </w:t>
      </w:r>
      <w:hyperlink r:id="rId9" w:anchor="n4" w:tgtFrame="_self" w:history="1">
        <w:r w:rsidRPr="006E05F9">
          <w:rPr>
            <w:rStyle w:val="Hyperlink"/>
            <w:b/>
            <w:bCs/>
            <w:sz w:val="16"/>
            <w:szCs w:val="14"/>
            <w:vertAlign w:val="superscript"/>
          </w:rPr>
          <w:t>4</w:t>
        </w:r>
      </w:hyperlink>
      <w:r w:rsidRPr="006E05F9">
        <w:rPr>
          <w:sz w:val="16"/>
        </w:rPr>
        <w:t xml:space="preserve"> so that the channels of contact across national boundaries are now myriad where they used to be singular. With such contacts comes an understanding of the internal allocation of authorities in other nations. </w:t>
      </w:r>
      <w:r w:rsidRPr="006E05F9">
        <w:rPr>
          <w:rStyle w:val="StyleUnderline"/>
        </w:rPr>
        <w:t xml:space="preserve">In this new dynamic, </w:t>
      </w:r>
      <w:r w:rsidRPr="006E05F9">
        <w:rPr>
          <w:rStyle w:val="StyleUnderline"/>
          <w:highlight w:val="cyan"/>
        </w:rPr>
        <w:t xml:space="preserve">other nations will be </w:t>
      </w:r>
      <w:r w:rsidRPr="00CA3A02">
        <w:rPr>
          <w:rStyle w:val="Emphasis"/>
          <w:highlight w:val="cyan"/>
        </w:rPr>
        <w:t>less likely to misascribe</w:t>
      </w:r>
      <w:r w:rsidRPr="006E05F9">
        <w:rPr>
          <w:rStyle w:val="StyleUnderline"/>
          <w:highlight w:val="cyan"/>
        </w:rPr>
        <w:t xml:space="preserve"> the position of one institution to</w:t>
      </w:r>
      <w:r w:rsidRPr="006E05F9">
        <w:rPr>
          <w:rStyle w:val="StyleUnderline"/>
        </w:rPr>
        <w:t xml:space="preserve"> that of another or of </w:t>
      </w:r>
      <w:r w:rsidRPr="006E05F9">
        <w:rPr>
          <w:rStyle w:val="StyleUnderline"/>
          <w:highlight w:val="cyan"/>
        </w:rPr>
        <w:t>the nation as a whole</w:t>
      </w:r>
      <w:r w:rsidRPr="006E05F9">
        <w:rPr>
          <w:sz w:val="16"/>
        </w:rPr>
        <w:t xml:space="preserve">. The conduct of one component is much less likely to destabilize international relationships than in an old world in which nations were presumed unitary. </w:t>
      </w:r>
      <w:hyperlink r:id="rId10" w:anchor="n5" w:tgtFrame="_self" w:history="1">
        <w:r w:rsidRPr="006E05F9">
          <w:rPr>
            <w:rStyle w:val="Hyperlink"/>
            <w:b/>
            <w:bCs/>
            <w:sz w:val="16"/>
            <w:szCs w:val="14"/>
            <w:vertAlign w:val="superscript"/>
          </w:rPr>
          <w:t>5</w:t>
        </w:r>
      </w:hyperlink>
      <w:r w:rsidRPr="006E05F9">
        <w:rPr>
          <w:sz w:val="16"/>
        </w:rPr>
        <w:t xml:space="preserve"> </w:t>
      </w:r>
      <w:r w:rsidRPr="006E05F9">
        <w:rPr>
          <w:rStyle w:val="StyleUnderline"/>
        </w:rPr>
        <w:t>This disaggregation may undermine the centralizing institutional anomalies of</w:t>
      </w:r>
      <w:r w:rsidRPr="006E05F9">
        <w:rPr>
          <w:sz w:val="16"/>
        </w:rPr>
        <w:t xml:space="preserve"> the </w:t>
      </w:r>
      <w:r w:rsidRPr="006E05F9">
        <w:rPr>
          <w:rStyle w:val="StyleUnderline"/>
        </w:rPr>
        <w:t>foreign affairs</w:t>
      </w:r>
      <w:r w:rsidRPr="006E05F9">
        <w:rPr>
          <w:sz w:val="16"/>
        </w:rPr>
        <w:t xml:space="preserve"> regime. Perhaps </w:t>
      </w:r>
      <w:r w:rsidRPr="006E05F9">
        <w:rPr>
          <w:rStyle w:val="StyleUnderline"/>
        </w:rPr>
        <w:t>in no area has the</w:t>
      </w:r>
      <w:r w:rsidRPr="006E05F9">
        <w:rPr>
          <w:sz w:val="16"/>
        </w:rPr>
        <w:t xml:space="preserve"> foreign relations </w:t>
      </w:r>
      <w:r w:rsidRPr="006E05F9">
        <w:rPr>
          <w:rStyle w:val="StyleUnderline"/>
        </w:rPr>
        <w:t>differential been as great as</w:t>
      </w:r>
      <w:r w:rsidRPr="006E05F9">
        <w:rPr>
          <w:sz w:val="16"/>
        </w:rPr>
        <w:t xml:space="preserve"> it has </w:t>
      </w:r>
      <w:r w:rsidRPr="006E05F9">
        <w:rPr>
          <w:rStyle w:val="StyleUnderline"/>
        </w:rPr>
        <w:t>on issues of federalism. In recent decades, few</w:t>
      </w:r>
      <w:r w:rsidRPr="006E05F9">
        <w:rPr>
          <w:sz w:val="16"/>
        </w:rPr>
        <w:t xml:space="preserve"> have </w:t>
      </w:r>
      <w:r w:rsidRPr="006E05F9">
        <w:rPr>
          <w:rStyle w:val="StyleUnderline"/>
        </w:rPr>
        <w:t>challenged the proposition that</w:t>
      </w:r>
      <w:r w:rsidRPr="006E05F9">
        <w:rPr>
          <w:sz w:val="16"/>
        </w:rPr>
        <w:t xml:space="preserve"> the </w:t>
      </w:r>
      <w:r w:rsidRPr="006E05F9">
        <w:rPr>
          <w:rStyle w:val="StyleUnderline"/>
        </w:rPr>
        <w:t>states have little role to play</w:t>
      </w:r>
      <w:r w:rsidRPr="006E05F9">
        <w:rPr>
          <w:sz w:val="16"/>
        </w:rPr>
        <w:t xml:space="preserve"> on the international stage. </w:t>
      </w:r>
      <w:r w:rsidRPr="006E05F9">
        <w:rPr>
          <w:rStyle w:val="StyleUnderline"/>
        </w:rPr>
        <w:t>The courts</w:t>
      </w:r>
      <w:r w:rsidRPr="006E05F9">
        <w:rPr>
          <w:sz w:val="16"/>
        </w:rPr>
        <w:t xml:space="preserve"> have </w:t>
      </w:r>
      <w:r w:rsidRPr="006E05F9">
        <w:rPr>
          <w:rStyle w:val="StyleUnderline"/>
        </w:rPr>
        <w:t>slapped down state activity</w:t>
      </w:r>
      <w:r w:rsidRPr="006E05F9">
        <w:rPr>
          <w:sz w:val="16"/>
        </w:rPr>
        <w:t xml:space="preserve"> that poses even the potential to complicate the nation's foreign relations, and the commentators have been nearly unanimous in accepting this core presumption. </w:t>
      </w:r>
      <w:hyperlink r:id="rId11" w:anchor="n6" w:tgtFrame="_self" w:history="1">
        <w:r w:rsidRPr="006E05F9">
          <w:rPr>
            <w:rStyle w:val="Hyperlink"/>
            <w:b/>
            <w:bCs/>
            <w:sz w:val="16"/>
            <w:szCs w:val="14"/>
            <w:vertAlign w:val="superscript"/>
          </w:rPr>
          <w:t>6</w:t>
        </w:r>
      </w:hyperlink>
      <w:r w:rsidRPr="006E05F9">
        <w:rPr>
          <w:sz w:val="16"/>
        </w:rPr>
        <w:t xml:space="preserve"> The result has been what I will call the exclusivity principle, under which the federal government alone enjoys the capacity to conduct the nation's foreign relations. </w:t>
      </w:r>
      <w:r w:rsidRPr="006E05F9">
        <w:rPr>
          <w:rStyle w:val="StyleUnderline"/>
        </w:rPr>
        <w:t xml:space="preserve">The principle's mantra: </w:t>
      </w:r>
      <w:r w:rsidRPr="006E05F9">
        <w:rPr>
          <w:rStyle w:val="StyleUnderline"/>
          <w:highlight w:val="cyan"/>
        </w:rPr>
        <w:t xml:space="preserve">the need to </w:t>
      </w:r>
      <w:r w:rsidRPr="006E05F9">
        <w:rPr>
          <w:rStyle w:val="Emphasis"/>
          <w:highlight w:val="cyan"/>
        </w:rPr>
        <w:t>"speak with one voice"</w:t>
      </w:r>
      <w:r w:rsidRPr="006E05F9">
        <w:rPr>
          <w:sz w:val="16"/>
        </w:rPr>
        <w:t xml:space="preserve"> in foreign rela </w:t>
      </w:r>
      <w:bookmarkStart w:id="1" w:name="8060-1225"/>
      <w:r w:rsidRPr="006E05F9">
        <w:rPr>
          <w:rStyle w:val="pmterms1"/>
          <w:sz w:val="16"/>
        </w:rPr>
        <w:t>[*1225]</w:t>
      </w:r>
      <w:bookmarkEnd w:id="1"/>
      <w:r w:rsidRPr="006E05F9">
        <w:rPr>
          <w:sz w:val="16"/>
        </w:rPr>
        <w:t xml:space="preserve">  tions. </w:t>
      </w:r>
      <w:hyperlink r:id="rId12" w:anchor="n7" w:tgtFrame="_self" w:history="1">
        <w:r w:rsidRPr="006E05F9">
          <w:rPr>
            <w:rStyle w:val="Hyperlink"/>
            <w:b/>
            <w:bCs/>
            <w:sz w:val="16"/>
            <w:szCs w:val="14"/>
            <w:vertAlign w:val="superscript"/>
          </w:rPr>
          <w:t>7</w:t>
        </w:r>
      </w:hyperlink>
      <w:r w:rsidRPr="006E05F9">
        <w:rPr>
          <w:sz w:val="16"/>
        </w:rPr>
        <w:t xml:space="preserve"> The rule has been functionally justified as eliminating the serious externalities that will be inherent in state foreign policymaking activity. Without constraints on state power, the argument has gone, one state will take action for which other states or the whole nation will suffer the adverse consequences. </w:t>
      </w:r>
      <w:hyperlink r:id="rId13" w:anchor="n8" w:tgtFrame="_self" w:history="1">
        <w:r w:rsidRPr="006E05F9">
          <w:rPr>
            <w:rStyle w:val="Hyperlink"/>
            <w:b/>
            <w:bCs/>
            <w:sz w:val="16"/>
            <w:szCs w:val="14"/>
            <w:vertAlign w:val="superscript"/>
          </w:rPr>
          <w:t>8</w:t>
        </w:r>
      </w:hyperlink>
      <w:r w:rsidRPr="006E05F9">
        <w:rPr>
          <w:sz w:val="16"/>
        </w:rPr>
        <w:t xml:space="preserve"> </w:t>
      </w:r>
      <w:r w:rsidRPr="006E05F9">
        <w:rPr>
          <w:rStyle w:val="StyleUnderline"/>
        </w:rPr>
        <w:t>The exclusivity principle</w:t>
      </w:r>
      <w:r w:rsidRPr="006E05F9">
        <w:rPr>
          <w:sz w:val="16"/>
        </w:rPr>
        <w:t xml:space="preserve"> has taken some recent knocks in both the cases </w:t>
      </w:r>
      <w:hyperlink r:id="rId14" w:anchor="n9" w:tgtFrame="_self" w:history="1">
        <w:r w:rsidRPr="006E05F9">
          <w:rPr>
            <w:rStyle w:val="Hyperlink"/>
            <w:b/>
            <w:bCs/>
            <w:sz w:val="16"/>
            <w:szCs w:val="14"/>
            <w:vertAlign w:val="superscript"/>
          </w:rPr>
          <w:t>9</w:t>
        </w:r>
      </w:hyperlink>
      <w:r w:rsidRPr="006E05F9">
        <w:rPr>
          <w:sz w:val="16"/>
        </w:rPr>
        <w:t xml:space="preserve"> and commentary. </w:t>
      </w:r>
      <w:hyperlink r:id="rId15" w:anchor="n10" w:tgtFrame="_self" w:history="1">
        <w:r w:rsidRPr="006E05F9">
          <w:rPr>
            <w:rStyle w:val="Hyperlink"/>
            <w:b/>
            <w:bCs/>
            <w:sz w:val="16"/>
            <w:szCs w:val="14"/>
            <w:vertAlign w:val="superscript"/>
          </w:rPr>
          <w:t>10</w:t>
        </w:r>
      </w:hyperlink>
      <w:r w:rsidRPr="006E05F9">
        <w:rPr>
          <w:sz w:val="16"/>
        </w:rPr>
        <w:t xml:space="preserve"> The purpose of this essay is to present a coherent explanation of why the doctrine was once appropriate, even imperative, but </w:t>
      </w:r>
      <w:r w:rsidRPr="006E05F9">
        <w:rPr>
          <w:rStyle w:val="StyleUnderline"/>
          <w:highlight w:val="cyan"/>
        </w:rPr>
        <w:t xml:space="preserve">is fast becoming </w:t>
      </w:r>
      <w:r w:rsidRPr="006E05F9">
        <w:rPr>
          <w:rStyle w:val="Emphasis"/>
          <w:highlight w:val="cyan"/>
        </w:rPr>
        <w:t>obsolete</w:t>
      </w:r>
      <w:r w:rsidRPr="006E05F9">
        <w:rPr>
          <w:rStyle w:val="StyleUnderline"/>
        </w:rPr>
        <w:t>.</w:t>
      </w:r>
      <w:r w:rsidRPr="006E05F9">
        <w:rPr>
          <w:sz w:val="16"/>
        </w:rPr>
        <w:t xml:space="preserve"> In other words, I assert </w:t>
      </w:r>
      <w:r w:rsidRPr="006E05F9">
        <w:rPr>
          <w:rStyle w:val="StyleUnderline"/>
        </w:rPr>
        <w:t>the historical contingency of federal exclusivity</w:t>
      </w:r>
      <w:r w:rsidRPr="006E05F9">
        <w:rPr>
          <w:sz w:val="16"/>
        </w:rPr>
        <w:t xml:space="preserve"> over foreign relations. The argument </w:t>
      </w:r>
      <w:r w:rsidRPr="006E05F9">
        <w:rPr>
          <w:rStyle w:val="StyleUnderline"/>
        </w:rPr>
        <w:t>turns on</w:t>
      </w:r>
      <w:r w:rsidRPr="006E05F9">
        <w:rPr>
          <w:sz w:val="16"/>
        </w:rPr>
        <w:t xml:space="preserve"> the </w:t>
      </w:r>
      <w:r w:rsidRPr="006E05F9">
        <w:rPr>
          <w:rStyle w:val="StyleUnderline"/>
        </w:rPr>
        <w:t>post-Cold War reconstruction of international society</w:t>
      </w:r>
      <w:r w:rsidRPr="006E05F9">
        <w:rPr>
          <w:sz w:val="16"/>
        </w:rPr>
        <w:t xml:space="preserve"> to include not only nation-states but also subnational governments. </w:t>
      </w:r>
      <w:hyperlink r:id="rId16" w:anchor="n11" w:tgtFrame="_self" w:history="1">
        <w:r w:rsidRPr="006E05F9">
          <w:rPr>
            <w:rStyle w:val="Hyperlink"/>
            <w:b/>
            <w:bCs/>
            <w:sz w:val="16"/>
            <w:szCs w:val="14"/>
            <w:vertAlign w:val="superscript"/>
          </w:rPr>
          <w:t>11</w:t>
        </w:r>
      </w:hyperlink>
      <w:r w:rsidRPr="006E05F9">
        <w:rPr>
          <w:sz w:val="16"/>
        </w:rPr>
        <w:t xml:space="preserve"> Insofar as the </w:t>
      </w:r>
      <w:r w:rsidRPr="006E05F9">
        <w:rPr>
          <w:rStyle w:val="StyleUnderline"/>
          <w:highlight w:val="cyan"/>
        </w:rPr>
        <w:t>states</w:t>
      </w:r>
      <w:r w:rsidRPr="006E05F9">
        <w:rPr>
          <w:rStyle w:val="StyleUnderline"/>
        </w:rPr>
        <w:t xml:space="preserve"> are recognized as autonomous players</w:t>
      </w:r>
      <w:r w:rsidRPr="006E05F9">
        <w:rPr>
          <w:sz w:val="16"/>
        </w:rPr>
        <w:t xml:space="preserve"> in global politics within their independent spheres of authority, and are subject to the discipline of a globalized international economy, </w:t>
      </w:r>
      <w:r w:rsidRPr="006E05F9">
        <w:rPr>
          <w:rStyle w:val="StyleUnderline"/>
        </w:rPr>
        <w:t xml:space="preserve">there </w:t>
      </w:r>
      <w:r w:rsidRPr="006E05F9">
        <w:rPr>
          <w:rStyle w:val="StyleUnderline"/>
          <w:highlight w:val="cyan"/>
        </w:rPr>
        <w:t>should no longer</w:t>
      </w:r>
      <w:r w:rsidRPr="006E05F9">
        <w:rPr>
          <w:rStyle w:val="StyleUnderline"/>
        </w:rPr>
        <w:t xml:space="preserve"> be a need to </w:t>
      </w:r>
      <w:r w:rsidRPr="006E05F9">
        <w:rPr>
          <w:rStyle w:val="StyleUnderline"/>
          <w:highlight w:val="cyan"/>
        </w:rPr>
        <w:t>suppress their</w:t>
      </w:r>
      <w:r w:rsidRPr="006E05F9">
        <w:rPr>
          <w:rStyle w:val="StyleUnderline"/>
        </w:rPr>
        <w:t xml:space="preserve"> discrete </w:t>
      </w:r>
      <w:r w:rsidRPr="006E05F9">
        <w:rPr>
          <w:rStyle w:val="StyleUnderline"/>
          <w:highlight w:val="cyan"/>
        </w:rPr>
        <w:t>preferences</w:t>
      </w:r>
      <w:r w:rsidRPr="006E05F9">
        <w:rPr>
          <w:rStyle w:val="StyleUnderline"/>
        </w:rPr>
        <w:t xml:space="preserve"> on international issues.</w:t>
      </w:r>
    </w:p>
    <w:p w14:paraId="55DD5946" w14:textId="506472EF" w:rsidR="00516D0F" w:rsidRDefault="00516D0F" w:rsidP="00516D0F">
      <w:pPr>
        <w:pStyle w:val="Heading3"/>
      </w:pPr>
      <w:r>
        <w:t>Solvency---AT: States Fail---Expertise</w:t>
      </w:r>
    </w:p>
    <w:p w14:paraId="0C3C96BB" w14:textId="77777777" w:rsidR="00516D0F" w:rsidRDefault="00516D0F" w:rsidP="00516D0F">
      <w:pPr>
        <w:pStyle w:val="Heading4"/>
      </w:pPr>
      <w:r>
        <w:t xml:space="preserve">There’s no </w:t>
      </w:r>
      <w:r>
        <w:rPr>
          <w:u w:val="single"/>
        </w:rPr>
        <w:t>empirical</w:t>
      </w:r>
      <w:r>
        <w:t xml:space="preserve"> support for their claim</w:t>
      </w:r>
    </w:p>
    <w:p w14:paraId="0B6F4978" w14:textId="77777777" w:rsidR="00516D0F" w:rsidRDefault="00516D0F" w:rsidP="00516D0F">
      <w:r>
        <w:t xml:space="preserve">Harry </w:t>
      </w:r>
      <w:r w:rsidRPr="00785F83">
        <w:rPr>
          <w:rStyle w:val="Style13ptBold"/>
        </w:rPr>
        <w:t>First 13</w:t>
      </w:r>
      <w:r>
        <w:t>, Charles L. Denison Professor of Law at the New York University School of Law, and Spencer Weber Waller, Professor of Law at the Loyola University Chicago School of Law, “The Goals of Antitrust: Antitrust's Democracy Deficit”, Fordham Law Review, 81 Fordham L. Rev. 2543, April 2013, Lexis</w:t>
      </w:r>
    </w:p>
    <w:p w14:paraId="476249A6" w14:textId="77777777" w:rsidR="00516D0F" w:rsidRDefault="00516D0F" w:rsidP="00516D0F">
      <w:r>
        <w:t xml:space="preserve">Today's critique goes beyond the fear expressed in the 1914 debate that publicity-hungry state attorneys general would be incentivized to go after "larger matters" more properly of concern to federal enforcers (that would arguably be a good result). Today's critique is that elected state enforcers are too easily captured by bad political actors, such as labor interests or in-state companies hurt by competition from out-of-state firms, and are not competent professionals in any event. The capture argument reflects the fact that some popular political interests may disagree with a purer form of antitrust than the technocracy likes. </w:t>
      </w:r>
      <w:r w:rsidRPr="00911575">
        <w:rPr>
          <w:rStyle w:val="StyleUnderline"/>
          <w:highlight w:val="cyan"/>
        </w:rPr>
        <w:t xml:space="preserve">The competency </w:t>
      </w:r>
      <w:r w:rsidRPr="00911575">
        <w:rPr>
          <w:rStyle w:val="Emphasis"/>
          <w:highlight w:val="cyan"/>
        </w:rPr>
        <w:t>arg</w:t>
      </w:r>
      <w:r w:rsidRPr="00C74E08">
        <w:rPr>
          <w:rStyle w:val="StyleUnderline"/>
        </w:rPr>
        <w:t xml:space="preserve">ument </w:t>
      </w:r>
      <w:r w:rsidRPr="00911575">
        <w:rPr>
          <w:rStyle w:val="StyleUnderline"/>
          <w:highlight w:val="cyan"/>
        </w:rPr>
        <w:t>is an</w:t>
      </w:r>
      <w:r>
        <w:t xml:space="preserve">  [*2563]  </w:t>
      </w:r>
      <w:r w:rsidRPr="00911575">
        <w:rPr>
          <w:rStyle w:val="Emphasis"/>
          <w:highlight w:val="cyan"/>
        </w:rPr>
        <w:t>unwarranted slur</w:t>
      </w:r>
      <w:r w:rsidRPr="00911575">
        <w:rPr>
          <w:rStyle w:val="StyleUnderline"/>
          <w:highlight w:val="cyan"/>
        </w:rPr>
        <w:t xml:space="preserve"> on</w:t>
      </w:r>
      <w:r w:rsidRPr="00C74E08">
        <w:rPr>
          <w:rStyle w:val="StyleUnderline"/>
        </w:rPr>
        <w:t xml:space="preserve"> the </w:t>
      </w:r>
      <w:r w:rsidRPr="00911575">
        <w:rPr>
          <w:rStyle w:val="StyleUnderline"/>
          <w:highlight w:val="cyan"/>
        </w:rPr>
        <w:t>ability of</w:t>
      </w:r>
      <w:r w:rsidRPr="00C74E08">
        <w:rPr>
          <w:rStyle w:val="StyleUnderline"/>
        </w:rPr>
        <w:t xml:space="preserve"> relatively poorly paid </w:t>
      </w:r>
      <w:r w:rsidRPr="00911575">
        <w:rPr>
          <w:rStyle w:val="StyleUnderline"/>
          <w:highlight w:val="cyan"/>
        </w:rPr>
        <w:t>state lawyers to understand</w:t>
      </w:r>
      <w:r w:rsidRPr="00C74E08">
        <w:rPr>
          <w:rStyle w:val="StyleUnderline"/>
        </w:rPr>
        <w:t xml:space="preserve"> the complexities of the </w:t>
      </w:r>
      <w:r w:rsidRPr="00911575">
        <w:rPr>
          <w:rStyle w:val="StyleUnderline"/>
          <w:highlight w:val="cyan"/>
        </w:rPr>
        <w:t>antitrust</w:t>
      </w:r>
      <w:r w:rsidRPr="00C74E08">
        <w:rPr>
          <w:rStyle w:val="StyleUnderline"/>
        </w:rPr>
        <w:t xml:space="preserve"> laws </w:t>
      </w:r>
      <w:r w:rsidRPr="00911575">
        <w:rPr>
          <w:rStyle w:val="Emphasis"/>
          <w:highlight w:val="cyan"/>
        </w:rPr>
        <w:t>(just like juries!)</w:t>
      </w:r>
      <w:r w:rsidRPr="00911575">
        <w:rPr>
          <w:rStyle w:val="StyleUnderline"/>
          <w:highlight w:val="cyan"/>
        </w:rPr>
        <w:t xml:space="preserve">. The </w:t>
      </w:r>
      <w:r w:rsidRPr="00911575">
        <w:rPr>
          <w:rStyle w:val="Emphasis"/>
          <w:highlight w:val="cyan"/>
        </w:rPr>
        <w:t>empirical</w:t>
      </w:r>
      <w:r w:rsidRPr="00C74E08">
        <w:rPr>
          <w:rStyle w:val="Emphasis"/>
        </w:rPr>
        <w:t xml:space="preserve"> record</w:t>
      </w:r>
      <w:r w:rsidRPr="00C74E08">
        <w:rPr>
          <w:rStyle w:val="StyleUnderline"/>
        </w:rPr>
        <w:t xml:space="preserve">, however, </w:t>
      </w:r>
      <w:r w:rsidRPr="00911575">
        <w:rPr>
          <w:rStyle w:val="StyleUnderline"/>
          <w:highlight w:val="cyan"/>
        </w:rPr>
        <w:t xml:space="preserve">provides </w:t>
      </w:r>
      <w:r w:rsidRPr="00911575">
        <w:rPr>
          <w:rStyle w:val="Emphasis"/>
          <w:highlight w:val="cyan"/>
        </w:rPr>
        <w:t>little evidence</w:t>
      </w:r>
      <w:r w:rsidRPr="00C74E08">
        <w:rPr>
          <w:rStyle w:val="StyleUnderline"/>
        </w:rPr>
        <w:t xml:space="preserve"> either </w:t>
      </w:r>
      <w:r w:rsidRPr="00911575">
        <w:rPr>
          <w:rStyle w:val="StyleUnderline"/>
          <w:highlight w:val="cyan"/>
        </w:rPr>
        <w:t>for the</w:t>
      </w:r>
      <w:r w:rsidRPr="00C74E08">
        <w:rPr>
          <w:rStyle w:val="StyleUnderline"/>
        </w:rPr>
        <w:t xml:space="preserve"> capture or </w:t>
      </w:r>
      <w:r w:rsidRPr="00911575">
        <w:rPr>
          <w:rStyle w:val="StyleUnderline"/>
          <w:highlight w:val="cyan"/>
        </w:rPr>
        <w:t>competence critique</w:t>
      </w:r>
      <w:r>
        <w:t>.</w:t>
      </w:r>
    </w:p>
    <w:p w14:paraId="20B042F8" w14:textId="77777777" w:rsidR="00516D0F" w:rsidRPr="00A10036" w:rsidRDefault="00516D0F" w:rsidP="00516D0F">
      <w:pPr>
        <w:pStyle w:val="Heading4"/>
        <w:rPr>
          <w:u w:val="single"/>
        </w:rPr>
      </w:pPr>
      <w:r>
        <w:t xml:space="preserve">State AGs are </w:t>
      </w:r>
      <w:r>
        <w:rPr>
          <w:u w:val="single"/>
        </w:rPr>
        <w:t>effective</w:t>
      </w:r>
      <w:r>
        <w:t xml:space="preserve">, </w:t>
      </w:r>
      <w:r>
        <w:rPr>
          <w:u w:val="single"/>
        </w:rPr>
        <w:t>accountable</w:t>
      </w:r>
      <w:r>
        <w:t xml:space="preserve">, and </w:t>
      </w:r>
      <w:r>
        <w:rPr>
          <w:u w:val="single"/>
        </w:rPr>
        <w:t>responsive</w:t>
      </w:r>
    </w:p>
    <w:p w14:paraId="2505D985" w14:textId="77777777" w:rsidR="00516D0F" w:rsidRPr="00A10036" w:rsidRDefault="00516D0F" w:rsidP="00516D0F">
      <w:r>
        <w:t xml:space="preserve">Robert L. </w:t>
      </w:r>
      <w:r w:rsidRPr="00D703E3">
        <w:rPr>
          <w:rStyle w:val="Style13ptBold"/>
        </w:rPr>
        <w:t>Hubbard 5</w:t>
      </w:r>
      <w:r>
        <w:t>, Director of Litigation at the Antitrust Bureau of the New York Attorney General's Office, and James Yoon, Assistant Attorney General in the Antitrust Bureau of the New York Attorney General's Office, “How The Antitrust Modernization Commission Should View State Antitrust Enforcement”, Loyola Consumer Law Review, 17 Loy. Consumer L. Rev. 497, Lexis</w:t>
      </w:r>
    </w:p>
    <w:p w14:paraId="6C768A59" w14:textId="77777777" w:rsidR="00516D0F" w:rsidRPr="00A10036" w:rsidRDefault="00516D0F" w:rsidP="00516D0F">
      <w:pPr>
        <w:rPr>
          <w:sz w:val="16"/>
        </w:rPr>
      </w:pPr>
      <w:r w:rsidRPr="00A10036">
        <w:rPr>
          <w:sz w:val="16"/>
        </w:rPr>
        <w:t xml:space="preserve">Finally, </w:t>
      </w:r>
      <w:r w:rsidRPr="00911575">
        <w:rPr>
          <w:rStyle w:val="StyleUnderline"/>
          <w:highlight w:val="cyan"/>
        </w:rPr>
        <w:t xml:space="preserve">state </w:t>
      </w:r>
      <w:r w:rsidRPr="00911575">
        <w:rPr>
          <w:rStyle w:val="Emphasis"/>
          <w:highlight w:val="cyan"/>
        </w:rPr>
        <w:t>a</w:t>
      </w:r>
      <w:r w:rsidRPr="00A10036">
        <w:rPr>
          <w:rStyle w:val="StyleUnderline"/>
        </w:rPr>
        <w:t xml:space="preserve">ttorneys </w:t>
      </w:r>
      <w:r w:rsidRPr="00911575">
        <w:rPr>
          <w:rStyle w:val="Emphasis"/>
          <w:highlight w:val="cyan"/>
        </w:rPr>
        <w:t>g</w:t>
      </w:r>
      <w:r w:rsidRPr="00A10036">
        <w:rPr>
          <w:rStyle w:val="StyleUnderline"/>
        </w:rPr>
        <w:t>eneral</w:t>
      </w:r>
      <w:r w:rsidRPr="00A10036">
        <w:rPr>
          <w:sz w:val="16"/>
        </w:rPr>
        <w:t xml:space="preserve"> -- like all politicians and elected officials -- </w:t>
      </w:r>
      <w:r w:rsidRPr="00A10036">
        <w:rPr>
          <w:rStyle w:val="StyleUnderline"/>
        </w:rPr>
        <w:t xml:space="preserve">deserve respect for </w:t>
      </w:r>
      <w:r w:rsidRPr="00911575">
        <w:rPr>
          <w:rStyle w:val="Emphasis"/>
          <w:highlight w:val="cyan"/>
        </w:rPr>
        <w:t>bring</w:t>
      </w:r>
      <w:r w:rsidRPr="00A10036">
        <w:rPr>
          <w:rStyle w:val="StyleUnderline"/>
        </w:rPr>
        <w:t xml:space="preserve">ing a </w:t>
      </w:r>
      <w:r w:rsidRPr="00911575">
        <w:rPr>
          <w:rStyle w:val="Emphasis"/>
          <w:highlight w:val="cyan"/>
        </w:rPr>
        <w:t>unique perspective</w:t>
      </w:r>
      <w:r w:rsidRPr="00911575">
        <w:rPr>
          <w:rStyle w:val="StyleUnderline"/>
          <w:highlight w:val="cyan"/>
        </w:rPr>
        <w:t xml:space="preserve"> to antitrust</w:t>
      </w:r>
      <w:r w:rsidRPr="00A10036">
        <w:rPr>
          <w:rStyle w:val="StyleUnderline"/>
        </w:rPr>
        <w:t xml:space="preserve"> issues</w:t>
      </w:r>
      <w:r w:rsidRPr="00A10036">
        <w:rPr>
          <w:sz w:val="16"/>
        </w:rPr>
        <w:t>. Indeed, the founding fathers probably viewed the perspective of elected officials to be "their greatest source of wisdom, power, and legitimacy." Courts have repeatedly recognized the superiority of government actions in a variety of contexts.</w:t>
      </w:r>
    </w:p>
    <w:p w14:paraId="1AA659AB" w14:textId="77777777" w:rsidR="00516D0F" w:rsidRPr="00A10036" w:rsidRDefault="00516D0F" w:rsidP="00516D0F">
      <w:pPr>
        <w:rPr>
          <w:sz w:val="16"/>
        </w:rPr>
      </w:pPr>
      <w:r w:rsidRPr="00A10036">
        <w:rPr>
          <w:sz w:val="16"/>
        </w:rPr>
        <w:t>Congress has expressly endorsed and expanded the authority and legitimacy in antitrust matters of state attorneys general, as the chief law enforcement officials of their states in antitrust matters. When enacting Section 4C of the Clayton Act, Congress built upon the common law parens patriae powers of a state attorney general to create a representative for consumers superior to a Rule 23 class representative:</w:t>
      </w:r>
    </w:p>
    <w:p w14:paraId="7ACAA6CC" w14:textId="77777777" w:rsidR="00516D0F" w:rsidRPr="00A10036" w:rsidRDefault="00516D0F" w:rsidP="00516D0F">
      <w:pPr>
        <w:ind w:left="720"/>
        <w:rPr>
          <w:sz w:val="16"/>
        </w:rPr>
      </w:pPr>
      <w:r w:rsidRPr="00A10036">
        <w:rPr>
          <w:sz w:val="16"/>
        </w:rPr>
        <w:t>H.R. 8532 employs an ancient concept of our basic English common law -- the power of the sovereign to sue as parens  [*515]  patriae on behalf of the weak and helpless of the realm -- to solve a very modern problem in antitrust enforcement. This doctrine is also firmly embedded in American jurisprudence. Since 1900 the Federal courts have expanded the power of a State to sue '"in her capacity as a quasi-sovereign or as agent and protector of her people against a continuing wrong done to them.'"</w:t>
      </w:r>
    </w:p>
    <w:p w14:paraId="4B6DCA5B" w14:textId="77777777" w:rsidR="00516D0F" w:rsidRPr="00A10036" w:rsidRDefault="00516D0F" w:rsidP="00516D0F">
      <w:pPr>
        <w:rPr>
          <w:sz w:val="16"/>
        </w:rPr>
      </w:pPr>
      <w:r w:rsidRPr="00911575">
        <w:rPr>
          <w:rStyle w:val="StyleUnderline"/>
          <w:highlight w:val="cyan"/>
        </w:rPr>
        <w:t>A</w:t>
      </w:r>
      <w:r w:rsidRPr="00A10036">
        <w:rPr>
          <w:rStyle w:val="StyleUnderline"/>
        </w:rPr>
        <w:t xml:space="preserve"> state </w:t>
      </w:r>
      <w:r w:rsidRPr="00911575">
        <w:rPr>
          <w:rStyle w:val="Emphasis"/>
          <w:highlight w:val="cyan"/>
        </w:rPr>
        <w:t>a</w:t>
      </w:r>
      <w:r w:rsidRPr="00A10036">
        <w:rPr>
          <w:rStyle w:val="StyleUnderline"/>
        </w:rPr>
        <w:t xml:space="preserve">ttorney </w:t>
      </w:r>
      <w:r w:rsidRPr="00911575">
        <w:rPr>
          <w:rStyle w:val="Emphasis"/>
          <w:highlight w:val="cyan"/>
        </w:rPr>
        <w:t>g</w:t>
      </w:r>
      <w:r w:rsidRPr="00A10036">
        <w:rPr>
          <w:rStyle w:val="StyleUnderline"/>
        </w:rPr>
        <w:t xml:space="preserve">eneral </w:t>
      </w:r>
      <w:r w:rsidRPr="00911575">
        <w:rPr>
          <w:rStyle w:val="StyleUnderline"/>
          <w:highlight w:val="cyan"/>
        </w:rPr>
        <w:t>is</w:t>
      </w:r>
      <w:r w:rsidRPr="00A10036">
        <w:rPr>
          <w:rStyle w:val="StyleUnderline"/>
        </w:rPr>
        <w:t xml:space="preserve"> an </w:t>
      </w:r>
      <w:r w:rsidRPr="00911575">
        <w:rPr>
          <w:rStyle w:val="Emphasis"/>
          <w:highlight w:val="cyan"/>
        </w:rPr>
        <w:t>effective and ideal</w:t>
      </w:r>
      <w:r w:rsidRPr="00A10036">
        <w:rPr>
          <w:rStyle w:val="Emphasis"/>
        </w:rPr>
        <w:t xml:space="preserve"> spokesman</w:t>
      </w:r>
      <w:r w:rsidRPr="00A10036">
        <w:rPr>
          <w:rStyle w:val="StyleUnderline"/>
        </w:rPr>
        <w:t xml:space="preserve"> </w:t>
      </w:r>
      <w:r w:rsidRPr="00911575">
        <w:rPr>
          <w:rStyle w:val="StyleUnderline"/>
          <w:highlight w:val="cyan"/>
        </w:rPr>
        <w:t>for the public</w:t>
      </w:r>
      <w:r w:rsidRPr="00A10036">
        <w:rPr>
          <w:rStyle w:val="StyleUnderline"/>
        </w:rPr>
        <w:t xml:space="preserve"> in antitrust cases, </w:t>
      </w:r>
      <w:r w:rsidRPr="00911575">
        <w:rPr>
          <w:rStyle w:val="StyleUnderline"/>
          <w:highlight w:val="cyan"/>
        </w:rPr>
        <w:t>because a</w:t>
      </w:r>
      <w:r w:rsidRPr="00A10036">
        <w:rPr>
          <w:rStyle w:val="StyleUnderline"/>
        </w:rPr>
        <w:t xml:space="preserve"> </w:t>
      </w:r>
      <w:r w:rsidRPr="00A10036">
        <w:rPr>
          <w:rStyle w:val="Emphasis"/>
        </w:rPr>
        <w:t xml:space="preserve">primary </w:t>
      </w:r>
      <w:r w:rsidRPr="00911575">
        <w:rPr>
          <w:rStyle w:val="Emphasis"/>
          <w:highlight w:val="cyan"/>
        </w:rPr>
        <w:t>duty</w:t>
      </w:r>
      <w:r w:rsidRPr="00911575">
        <w:rPr>
          <w:rStyle w:val="StyleUnderline"/>
          <w:highlight w:val="cyan"/>
        </w:rPr>
        <w:t xml:space="preserve"> of</w:t>
      </w:r>
      <w:r w:rsidRPr="00A10036">
        <w:rPr>
          <w:rStyle w:val="StyleUnderline"/>
        </w:rPr>
        <w:t xml:space="preserve"> the </w:t>
      </w:r>
      <w:r w:rsidRPr="00911575">
        <w:rPr>
          <w:rStyle w:val="StyleUnderline"/>
          <w:highlight w:val="cyan"/>
        </w:rPr>
        <w:t>State is to protect</w:t>
      </w:r>
      <w:r w:rsidRPr="00A10036">
        <w:rPr>
          <w:rStyle w:val="StyleUnderline"/>
        </w:rPr>
        <w:t xml:space="preserve"> the health and welfare of its </w:t>
      </w:r>
      <w:r w:rsidRPr="00911575">
        <w:rPr>
          <w:rStyle w:val="StyleUnderline"/>
          <w:highlight w:val="cyan"/>
        </w:rPr>
        <w:t>citizens</w:t>
      </w:r>
      <w:r w:rsidRPr="00A10036">
        <w:rPr>
          <w:sz w:val="16"/>
        </w:rPr>
        <w:t xml:space="preserve">. He is normally </w:t>
      </w:r>
      <w:r w:rsidRPr="00911575">
        <w:rPr>
          <w:rStyle w:val="StyleUnderline"/>
          <w:highlight w:val="cyan"/>
        </w:rPr>
        <w:t xml:space="preserve">an </w:t>
      </w:r>
      <w:r w:rsidRPr="00911575">
        <w:rPr>
          <w:rStyle w:val="Emphasis"/>
          <w:highlight w:val="cyan"/>
        </w:rPr>
        <w:t>elected</w:t>
      </w:r>
      <w:r w:rsidRPr="00A10036">
        <w:rPr>
          <w:rStyle w:val="StyleUnderline"/>
        </w:rPr>
        <w:t xml:space="preserve"> and </w:t>
      </w:r>
      <w:r w:rsidRPr="00911575">
        <w:rPr>
          <w:rStyle w:val="Emphasis"/>
          <w:highlight w:val="cyan"/>
        </w:rPr>
        <w:t>accountable</w:t>
      </w:r>
      <w:r w:rsidRPr="00A10036">
        <w:rPr>
          <w:rStyle w:val="StyleUnderline"/>
        </w:rPr>
        <w:t xml:space="preserve"> and </w:t>
      </w:r>
      <w:r w:rsidRPr="00911575">
        <w:rPr>
          <w:rStyle w:val="Emphasis"/>
          <w:highlight w:val="cyan"/>
        </w:rPr>
        <w:t>responsible</w:t>
      </w:r>
      <w:r w:rsidRPr="00911575">
        <w:rPr>
          <w:rStyle w:val="StyleUnderline"/>
          <w:highlight w:val="cyan"/>
        </w:rPr>
        <w:t xml:space="preserve"> public officer</w:t>
      </w:r>
      <w:r w:rsidRPr="00A10036">
        <w:rPr>
          <w:rStyle w:val="StyleUnderline"/>
        </w:rPr>
        <w:t xml:space="preserve"> whose duty is to promote the public interest</w:t>
      </w:r>
      <w:r w:rsidRPr="00A10036">
        <w:rPr>
          <w:sz w:val="16"/>
        </w:rPr>
        <w:t>.</w:t>
      </w:r>
    </w:p>
    <w:p w14:paraId="4DF8F4C7" w14:textId="77777777" w:rsidR="00516D0F" w:rsidRPr="00A10036" w:rsidRDefault="00516D0F" w:rsidP="00516D0F">
      <w:pPr>
        <w:rPr>
          <w:sz w:val="16"/>
        </w:rPr>
      </w:pPr>
      <w:r w:rsidRPr="00A10036">
        <w:rPr>
          <w:sz w:val="16"/>
        </w:rPr>
        <w:t>Implementing that endorsement of state attorneys general, Congress relieved them of the obligation to comply with class action procedures and statutorily established them as the best representatives for consumers in their respective states. As Representative Peter Rodino, Chairman of the House Judiciary Committee and one of the principal sponsors of the 4C legislation, explained:</w:t>
      </w:r>
    </w:p>
    <w:p w14:paraId="62D34976" w14:textId="77777777" w:rsidR="00516D0F" w:rsidRPr="00A10036" w:rsidRDefault="00516D0F" w:rsidP="00516D0F">
      <w:pPr>
        <w:ind w:left="720"/>
        <w:rPr>
          <w:sz w:val="16"/>
        </w:rPr>
      </w:pPr>
      <w:r w:rsidRPr="00A10036">
        <w:rPr>
          <w:sz w:val="16"/>
        </w:rPr>
        <w:t>The compromise bill does not incorporate the various requirements of rule 23(b)(3): That the claims be "typical"; that common issues "predominate" over individual ones; that the action be "manageable" within the meaning of rule 23 -- for this bill represents the legislative conclusion that the State's attorney general is the best representative conceivable for the State's consumers -- as the courts have repeatedly recognized.</w:t>
      </w:r>
    </w:p>
    <w:p w14:paraId="5EB62588" w14:textId="77777777" w:rsidR="00516D0F" w:rsidRDefault="00516D0F" w:rsidP="00516D0F">
      <w:pPr>
        <w:rPr>
          <w:sz w:val="16"/>
        </w:rPr>
      </w:pPr>
      <w:r w:rsidRPr="00A10036">
        <w:rPr>
          <w:sz w:val="16"/>
        </w:rPr>
        <w:t>Since passage of Section 4C, courts have rejected attempts by private class action parties to supersede parens patriae authority asserted by state attorneys general.</w:t>
      </w:r>
    </w:p>
    <w:p w14:paraId="389A22FA" w14:textId="5EB4B53F" w:rsidR="00516D0F" w:rsidRDefault="00516D0F" w:rsidP="00516D0F">
      <w:pPr>
        <w:pStyle w:val="Heading3"/>
      </w:pPr>
      <w:r>
        <w:t>Solvency---AT: States Fail---Politicization</w:t>
      </w:r>
    </w:p>
    <w:p w14:paraId="13745C61" w14:textId="77777777" w:rsidR="00516D0F" w:rsidRDefault="00516D0F" w:rsidP="00516D0F">
      <w:pPr>
        <w:pStyle w:val="Heading4"/>
      </w:pPr>
      <w:r>
        <w:t xml:space="preserve">Federal agencies are </w:t>
      </w:r>
      <w:r>
        <w:rPr>
          <w:u w:val="single"/>
        </w:rPr>
        <w:t>equally likely</w:t>
      </w:r>
      <w:r>
        <w:t xml:space="preserve"> to be captured</w:t>
      </w:r>
    </w:p>
    <w:p w14:paraId="7208AE7B" w14:textId="77777777" w:rsidR="00516D0F" w:rsidRDefault="00516D0F" w:rsidP="00516D0F">
      <w:r>
        <w:t xml:space="preserve">Harry </w:t>
      </w:r>
      <w:r w:rsidRPr="0099791B">
        <w:rPr>
          <w:rStyle w:val="Style13ptBold"/>
        </w:rPr>
        <w:t>First 1</w:t>
      </w:r>
      <w:r>
        <w:t>, Professor of Law at the New York University School of Law, “Pyrrhic Victories? Reexamining the Effectiveness of Antitrust Remedies in Restoring Competition and Detterring Misconduct: Delivering Remedies: The Role of the States in Antitrust Enforcement”, George Washington Law Review, 69 Geo. Wash. L. Rev. 1004, October / December 2001, Lexis</w:t>
      </w:r>
    </w:p>
    <w:p w14:paraId="521A9C32" w14:textId="77777777" w:rsidR="00516D0F" w:rsidRDefault="00516D0F" w:rsidP="00516D0F">
      <w:r>
        <w:t>B. Interest Group Influence</w:t>
      </w:r>
    </w:p>
    <w:p w14:paraId="61E6F936" w14:textId="77777777" w:rsidR="00516D0F" w:rsidRDefault="00516D0F" w:rsidP="00516D0F">
      <w:r w:rsidRPr="005063E9">
        <w:rPr>
          <w:rStyle w:val="StyleUnderline"/>
        </w:rPr>
        <w:t>Posner's</w:t>
      </w:r>
      <w:r>
        <w:t xml:space="preserve"> second </w:t>
      </w:r>
      <w:r w:rsidRPr="008356E3">
        <w:rPr>
          <w:rStyle w:val="Emphasis"/>
          <w:highlight w:val="cyan"/>
        </w:rPr>
        <w:t>arg</w:t>
      </w:r>
      <w:r w:rsidRPr="005063E9">
        <w:rPr>
          <w:rStyle w:val="StyleUnderline"/>
        </w:rPr>
        <w:t xml:space="preserve">ument </w:t>
      </w:r>
      <w:r w:rsidRPr="008356E3">
        <w:rPr>
          <w:rStyle w:val="StyleUnderline"/>
          <w:highlight w:val="cyan"/>
        </w:rPr>
        <w:t>focuses on</w:t>
      </w:r>
      <w:r w:rsidRPr="005063E9">
        <w:rPr>
          <w:rStyle w:val="StyleUnderline"/>
        </w:rPr>
        <w:t xml:space="preserve"> the </w:t>
      </w:r>
      <w:r w:rsidRPr="008356E3">
        <w:rPr>
          <w:rStyle w:val="StyleUnderline"/>
          <w:highlight w:val="cyan"/>
        </w:rPr>
        <w:t>influence</w:t>
      </w:r>
      <w:r w:rsidRPr="005063E9">
        <w:rPr>
          <w:rStyle w:val="StyleUnderline"/>
        </w:rPr>
        <w:t xml:space="preserve"> that he believes interest </w:t>
      </w:r>
      <w:r w:rsidRPr="008356E3">
        <w:rPr>
          <w:rStyle w:val="StyleUnderline"/>
          <w:highlight w:val="cyan"/>
        </w:rPr>
        <w:t>groups have over state enforcers</w:t>
      </w:r>
      <w:r>
        <w:t>. Specifically, Posner focuses on the incentives that competitors have to use government antitrust enforcement to disadvantage a competitor, an influence to which he argues the states are "too subject."</w:t>
      </w:r>
    </w:p>
    <w:p w14:paraId="74F37EA8" w14:textId="22F67E4A" w:rsidR="00516D0F" w:rsidRDefault="00516D0F" w:rsidP="00516D0F">
      <w:r w:rsidRPr="005063E9">
        <w:rPr>
          <w:rStyle w:val="StyleUnderline"/>
        </w:rPr>
        <w:t xml:space="preserve">As a general matter, </w:t>
      </w:r>
      <w:r w:rsidRPr="008356E3">
        <w:rPr>
          <w:rStyle w:val="StyleUnderline"/>
          <w:highlight w:val="cyan"/>
        </w:rPr>
        <w:t>the ability</w:t>
      </w:r>
      <w:r w:rsidRPr="005063E9">
        <w:rPr>
          <w:rStyle w:val="StyleUnderline"/>
        </w:rPr>
        <w:t xml:space="preserve"> of competitors </w:t>
      </w:r>
      <w:r w:rsidRPr="008356E3">
        <w:rPr>
          <w:rStyle w:val="StyleUnderline"/>
          <w:highlight w:val="cyan"/>
        </w:rPr>
        <w:t>to use</w:t>
      </w:r>
      <w:r w:rsidRPr="005063E9">
        <w:rPr>
          <w:rStyle w:val="StyleUnderline"/>
        </w:rPr>
        <w:t xml:space="preserve"> government </w:t>
      </w:r>
      <w:r w:rsidRPr="008356E3">
        <w:rPr>
          <w:rStyle w:val="StyleUnderline"/>
          <w:highlight w:val="cyan"/>
        </w:rPr>
        <w:t>antitrust</w:t>
      </w:r>
      <w:r w:rsidRPr="005063E9">
        <w:rPr>
          <w:rStyle w:val="StyleUnderline"/>
        </w:rPr>
        <w:t xml:space="preserve"> enforcement </w:t>
      </w:r>
      <w:r w:rsidRPr="008356E3">
        <w:rPr>
          <w:rStyle w:val="StyleUnderline"/>
          <w:highlight w:val="cyan"/>
        </w:rPr>
        <w:t>against</w:t>
      </w:r>
      <w:r w:rsidRPr="005063E9">
        <w:rPr>
          <w:rStyle w:val="StyleUnderline"/>
        </w:rPr>
        <w:t xml:space="preserve"> their </w:t>
      </w:r>
      <w:r w:rsidRPr="008356E3">
        <w:rPr>
          <w:rStyle w:val="StyleUnderline"/>
          <w:highlight w:val="cyan"/>
        </w:rPr>
        <w:t xml:space="preserve">competition is of concern to </w:t>
      </w:r>
      <w:r w:rsidRPr="008356E3">
        <w:rPr>
          <w:rStyle w:val="Emphasis"/>
          <w:highlight w:val="cyan"/>
        </w:rPr>
        <w:t>all</w:t>
      </w:r>
      <w:r w:rsidRPr="005063E9">
        <w:rPr>
          <w:rStyle w:val="StyleUnderline"/>
        </w:rPr>
        <w:t xml:space="preserve"> government enforcement </w:t>
      </w:r>
      <w:r w:rsidRPr="008356E3">
        <w:rPr>
          <w:rStyle w:val="StyleUnderline"/>
          <w:highlight w:val="cyan"/>
        </w:rPr>
        <w:t>agencies, whether</w:t>
      </w:r>
      <w:r>
        <w:t xml:space="preserve"> it is the European Commission ("EC"), </w:t>
      </w:r>
      <w:r w:rsidRPr="005063E9">
        <w:rPr>
          <w:rStyle w:val="StyleUnderline"/>
        </w:rPr>
        <w:t xml:space="preserve">the </w:t>
      </w:r>
      <w:r w:rsidRPr="008356E3">
        <w:rPr>
          <w:rStyle w:val="StyleUnderline"/>
          <w:highlight w:val="cyan"/>
        </w:rPr>
        <w:t>Justice</w:t>
      </w:r>
      <w:r w:rsidRPr="005063E9">
        <w:rPr>
          <w:rStyle w:val="StyleUnderline"/>
        </w:rPr>
        <w:t xml:space="preserve"> Department's Antitrust Division, </w:t>
      </w:r>
      <w:r w:rsidRPr="008356E3">
        <w:rPr>
          <w:rStyle w:val="StyleUnderline"/>
          <w:highlight w:val="cyan"/>
        </w:rPr>
        <w:t>or</w:t>
      </w:r>
      <w:r w:rsidRPr="005063E9">
        <w:rPr>
          <w:rStyle w:val="StyleUnderline"/>
        </w:rPr>
        <w:t xml:space="preserve"> the </w:t>
      </w:r>
      <w:r w:rsidRPr="008356E3">
        <w:rPr>
          <w:rStyle w:val="Emphasis"/>
          <w:highlight w:val="cyan"/>
        </w:rPr>
        <w:t>F</w:t>
      </w:r>
      <w:r>
        <w:t xml:space="preserve">ederal </w:t>
      </w:r>
      <w:r w:rsidRPr="008356E3">
        <w:rPr>
          <w:rStyle w:val="Emphasis"/>
          <w:highlight w:val="cyan"/>
        </w:rPr>
        <w:t>T</w:t>
      </w:r>
      <w:r>
        <w:t xml:space="preserve">rade </w:t>
      </w:r>
      <w:r w:rsidRPr="008356E3">
        <w:rPr>
          <w:rStyle w:val="Emphasis"/>
          <w:highlight w:val="cyan"/>
        </w:rPr>
        <w:t>C</w:t>
      </w:r>
      <w:r>
        <w:t xml:space="preserve">ommission. </w:t>
      </w:r>
      <w:r w:rsidRPr="005063E9">
        <w:rPr>
          <w:rStyle w:val="StyleUnderline"/>
        </w:rPr>
        <w:t xml:space="preserve">This is because </w:t>
      </w:r>
      <w:r w:rsidRPr="008356E3">
        <w:rPr>
          <w:rStyle w:val="Emphasis"/>
          <w:highlight w:val="cyan"/>
        </w:rPr>
        <w:t>all</w:t>
      </w:r>
      <w:r w:rsidRPr="005063E9">
        <w:rPr>
          <w:rStyle w:val="StyleUnderline"/>
        </w:rPr>
        <w:t xml:space="preserve"> antitrust enforcement </w:t>
      </w:r>
      <w:r w:rsidRPr="008356E3">
        <w:rPr>
          <w:rStyle w:val="StyleUnderline"/>
          <w:highlight w:val="cyan"/>
        </w:rPr>
        <w:t xml:space="preserve">agencies face </w:t>
      </w:r>
      <w:r w:rsidRPr="008356E3">
        <w:rPr>
          <w:rStyle w:val="Emphasis"/>
          <w:highlight w:val="cyan"/>
        </w:rPr>
        <w:t>similar pressures</w:t>
      </w:r>
      <w:r w:rsidRPr="005063E9">
        <w:rPr>
          <w:rStyle w:val="StyleUnderline"/>
        </w:rPr>
        <w:t>. Competitors have information about each other and they know their industry; this is information that an antitrust enforcement agency will find extremely valuable.</w:t>
      </w:r>
      <w:r>
        <w:t xml:space="preserve"> On the other hand, competitors do not come into an agency to complain out of some impulse to further the public good, but because they are seeking a business result. </w:t>
      </w:r>
      <w:r w:rsidRPr="005063E9">
        <w:rPr>
          <w:rStyle w:val="StyleUnderline"/>
        </w:rPr>
        <w:t xml:space="preserve">This is not news to anyone. </w:t>
      </w:r>
      <w:r w:rsidRPr="008356E3">
        <w:rPr>
          <w:rStyle w:val="Emphasis"/>
          <w:highlight w:val="cyan"/>
        </w:rPr>
        <w:t>State</w:t>
      </w:r>
      <w:r w:rsidRPr="008356E3">
        <w:rPr>
          <w:rStyle w:val="StyleUnderline"/>
          <w:highlight w:val="cyan"/>
        </w:rPr>
        <w:t xml:space="preserve"> enforcers</w:t>
      </w:r>
      <w:r w:rsidRPr="005063E9">
        <w:rPr>
          <w:rStyle w:val="StyleUnderline"/>
        </w:rPr>
        <w:t xml:space="preserve"> should be able to </w:t>
      </w:r>
      <w:r w:rsidRPr="008356E3">
        <w:rPr>
          <w:rStyle w:val="StyleUnderline"/>
          <w:highlight w:val="cyan"/>
        </w:rPr>
        <w:t xml:space="preserve">do </w:t>
      </w:r>
      <w:r w:rsidRPr="008356E3">
        <w:rPr>
          <w:rStyle w:val="Emphasis"/>
          <w:highlight w:val="cyan"/>
        </w:rPr>
        <w:t>as good a job as any other</w:t>
      </w:r>
      <w:r w:rsidRPr="005063E9">
        <w:rPr>
          <w:rStyle w:val="StyleUnderline"/>
        </w:rPr>
        <w:t xml:space="preserve"> antitrust enforcement agency in sifting for useful information and correcting for bias</w:t>
      </w:r>
      <w:r>
        <w:t>.</w:t>
      </w:r>
    </w:p>
    <w:p w14:paraId="6557A99C" w14:textId="63E8FFC1" w:rsidR="00516D0F" w:rsidRDefault="00516D0F" w:rsidP="00516D0F">
      <w:pPr>
        <w:pStyle w:val="Heading3"/>
      </w:pPr>
      <w:r>
        <w:t>Solvency---AT: States Fail---Posner</w:t>
      </w:r>
    </w:p>
    <w:p w14:paraId="679ABE99" w14:textId="77777777" w:rsidR="00516D0F" w:rsidRDefault="00516D0F" w:rsidP="00516D0F">
      <w:pPr>
        <w:pStyle w:val="Heading4"/>
      </w:pPr>
      <w:r>
        <w:t xml:space="preserve">Posner’s </w:t>
      </w:r>
      <w:r>
        <w:rPr>
          <w:u w:val="single"/>
        </w:rPr>
        <w:t>just wrong</w:t>
      </w:r>
      <w:r>
        <w:t xml:space="preserve"> AND states can </w:t>
      </w:r>
      <w:r>
        <w:rPr>
          <w:u w:val="single"/>
        </w:rPr>
        <w:t>increase</w:t>
      </w:r>
      <w:r>
        <w:t xml:space="preserve"> their resources</w:t>
      </w:r>
    </w:p>
    <w:p w14:paraId="368EE77F" w14:textId="77777777" w:rsidR="00516D0F" w:rsidRDefault="00516D0F" w:rsidP="00516D0F">
      <w:r>
        <w:t xml:space="preserve">Harry </w:t>
      </w:r>
      <w:r w:rsidRPr="0099791B">
        <w:rPr>
          <w:rStyle w:val="Style13ptBold"/>
        </w:rPr>
        <w:t>First 1</w:t>
      </w:r>
      <w:r>
        <w:t>, Professor of Law at the New York University School of Law, “Pyrrhic Victories? Reexamining the Effectiveness of Antitrust Remedies in Restoring Competition and Detterring Misconduct: Delivering Remedies: The Role of the States in Antitrust Enforcement”, George Washington Law Review, 69 Geo. Wash. L. Rev. 1004, October / December 2001, Lexis</w:t>
      </w:r>
    </w:p>
    <w:p w14:paraId="2353CCE7" w14:textId="77777777" w:rsidR="00516D0F" w:rsidRDefault="00516D0F" w:rsidP="00516D0F">
      <w:r>
        <w:t>A. Free Riding</w:t>
      </w:r>
    </w:p>
    <w:p w14:paraId="60E8849F" w14:textId="77777777" w:rsidR="00516D0F" w:rsidRDefault="00516D0F" w:rsidP="00516D0F">
      <w:r w:rsidRPr="004161B0">
        <w:rPr>
          <w:rStyle w:val="StyleUnderline"/>
          <w:highlight w:val="cyan"/>
        </w:rPr>
        <w:t>No one could say</w:t>
      </w:r>
      <w:r w:rsidRPr="00C03F69">
        <w:rPr>
          <w:rStyle w:val="StyleUnderline"/>
        </w:rPr>
        <w:t xml:space="preserve"> that the </w:t>
      </w:r>
      <w:r w:rsidRPr="004161B0">
        <w:rPr>
          <w:rStyle w:val="StyleUnderline"/>
          <w:highlight w:val="cyan"/>
        </w:rPr>
        <w:t>states (</w:t>
      </w:r>
      <w:r w:rsidRPr="004161B0">
        <w:rPr>
          <w:rStyle w:val="Emphasis"/>
          <w:highlight w:val="cyan"/>
        </w:rPr>
        <w:t>or the fed</w:t>
      </w:r>
      <w:r w:rsidRPr="00C03F69">
        <w:rPr>
          <w:rStyle w:val="Emphasis"/>
        </w:rPr>
        <w:t>eral government</w:t>
      </w:r>
      <w:r w:rsidRPr="00C03F69">
        <w:rPr>
          <w:rStyle w:val="StyleUnderline"/>
        </w:rPr>
        <w:t xml:space="preserve">, </w:t>
      </w:r>
      <w:r w:rsidRPr="004161B0">
        <w:rPr>
          <w:rStyle w:val="StyleUnderline"/>
          <w:highlight w:val="cyan"/>
        </w:rPr>
        <w:t>for that matter) have adequate resources</w:t>
      </w:r>
      <w:r w:rsidRPr="00C03F69">
        <w:rPr>
          <w:rStyle w:val="StyleUnderline"/>
        </w:rPr>
        <w:t xml:space="preserve"> for antitrust enforcement. By any measure, the resources for government antitrust enforcement are small in relation to the size of the economy</w:t>
      </w:r>
      <w:r>
        <w:t xml:space="preserve"> and the scope of transactions being undertaken today. </w:t>
      </w:r>
      <w:r w:rsidRPr="004161B0">
        <w:rPr>
          <w:rStyle w:val="StyleUnderline"/>
          <w:highlight w:val="cyan"/>
        </w:rPr>
        <w:t>One response</w:t>
      </w:r>
      <w:r w:rsidRPr="00C03F69">
        <w:rPr>
          <w:rStyle w:val="StyleUnderline"/>
        </w:rPr>
        <w:t xml:space="preserve"> to inadequate resources, of course, </w:t>
      </w:r>
      <w:r w:rsidRPr="004161B0">
        <w:rPr>
          <w:rStyle w:val="StyleUnderline"/>
          <w:highlight w:val="cyan"/>
        </w:rPr>
        <w:t>is</w:t>
      </w:r>
      <w:r w:rsidRPr="00C03F69">
        <w:rPr>
          <w:rStyle w:val="StyleUnderline"/>
        </w:rPr>
        <w:t xml:space="preserve"> to urge that </w:t>
      </w:r>
      <w:r w:rsidRPr="004161B0">
        <w:rPr>
          <w:rStyle w:val="Emphasis"/>
          <w:highlight w:val="cyan"/>
        </w:rPr>
        <w:t>resources be increased</w:t>
      </w:r>
      <w:r>
        <w:t xml:space="preserve">. This was Congress's response in 1976 when it appropriated $ 21 million in "seed money" for distribution to the states to strengthen their antitrust enforcement efforts. </w:t>
      </w:r>
      <w:r w:rsidRPr="004161B0">
        <w:rPr>
          <w:rStyle w:val="StyleUnderline"/>
          <w:highlight w:val="cyan"/>
        </w:rPr>
        <w:t>Rather than</w:t>
      </w:r>
      <w:r w:rsidRPr="00C03F69">
        <w:rPr>
          <w:rStyle w:val="StyleUnderline"/>
        </w:rPr>
        <w:t xml:space="preserve"> urge that </w:t>
      </w:r>
      <w:r w:rsidRPr="004161B0">
        <w:rPr>
          <w:rStyle w:val="StyleUnderline"/>
          <w:highlight w:val="cyan"/>
        </w:rPr>
        <w:t>increased resources</w:t>
      </w:r>
      <w:r w:rsidRPr="00C03F69">
        <w:rPr>
          <w:rStyle w:val="StyleUnderline"/>
        </w:rPr>
        <w:t xml:space="preserve"> be given to the states, </w:t>
      </w:r>
      <w:r w:rsidRPr="004161B0">
        <w:rPr>
          <w:rStyle w:val="StyleUnderline"/>
          <w:highlight w:val="cyan"/>
        </w:rPr>
        <w:t>Posner chooses to view</w:t>
      </w:r>
      <w:r w:rsidRPr="00C03F69">
        <w:rPr>
          <w:rStyle w:val="StyleUnderline"/>
        </w:rPr>
        <w:t xml:space="preserve"> the </w:t>
      </w:r>
      <w:r w:rsidRPr="004161B0">
        <w:rPr>
          <w:rStyle w:val="StyleUnderline"/>
          <w:highlight w:val="cyan"/>
        </w:rPr>
        <w:t>states as</w:t>
      </w:r>
      <w:r w:rsidRPr="00C03F69">
        <w:rPr>
          <w:rStyle w:val="StyleUnderline"/>
        </w:rPr>
        <w:t xml:space="preserve"> perpetual (and incurable) </w:t>
      </w:r>
      <w:r w:rsidRPr="004161B0">
        <w:rPr>
          <w:rStyle w:val="StyleUnderline"/>
          <w:highlight w:val="cyan"/>
        </w:rPr>
        <w:t>free riders</w:t>
      </w:r>
      <w:r w:rsidRPr="00C03F69">
        <w:rPr>
          <w:rStyle w:val="StyleUnderline"/>
        </w:rPr>
        <w:t xml:space="preserve"> on federal litigation, "complicating" its proper resolution</w:t>
      </w:r>
      <w:r>
        <w:t>.</w:t>
      </w:r>
    </w:p>
    <w:p w14:paraId="5334A545" w14:textId="77777777" w:rsidR="00516D0F" w:rsidRDefault="00516D0F" w:rsidP="00516D0F">
      <w:r w:rsidRPr="004161B0">
        <w:rPr>
          <w:rStyle w:val="StyleUnderline"/>
          <w:highlight w:val="cyan"/>
        </w:rPr>
        <w:t>Posner's idea</w:t>
      </w:r>
      <w:r w:rsidRPr="00C03F69">
        <w:rPr>
          <w:rStyle w:val="StyleUnderline"/>
        </w:rPr>
        <w:t xml:space="preserve"> that states can do "no more" than free ride on federal antitrust litigation </w:t>
      </w:r>
      <w:r w:rsidRPr="004161B0">
        <w:rPr>
          <w:rStyle w:val="StyleUnderline"/>
          <w:highlight w:val="cyan"/>
        </w:rPr>
        <w:t xml:space="preserve">is </w:t>
      </w:r>
      <w:r w:rsidRPr="004161B0">
        <w:rPr>
          <w:rStyle w:val="Emphasis"/>
          <w:highlight w:val="cyan"/>
        </w:rPr>
        <w:t>not borne out by</w:t>
      </w:r>
      <w:r w:rsidRPr="00C03F69">
        <w:rPr>
          <w:rStyle w:val="Emphasis"/>
        </w:rPr>
        <w:t xml:space="preserve"> the facts</w:t>
      </w:r>
      <w:r>
        <w:t xml:space="preserve">. As previously indicated, </w:t>
      </w:r>
      <w:r w:rsidRPr="004161B0">
        <w:rPr>
          <w:rStyle w:val="StyleUnderline"/>
          <w:highlight w:val="cyan"/>
        </w:rPr>
        <w:t>a good part of</w:t>
      </w:r>
      <w:r w:rsidRPr="00C03F69">
        <w:rPr>
          <w:rStyle w:val="StyleUnderline"/>
        </w:rPr>
        <w:t xml:space="preserve"> state antitrust </w:t>
      </w:r>
      <w:r w:rsidRPr="004161B0">
        <w:rPr>
          <w:rStyle w:val="StyleUnderline"/>
          <w:highlight w:val="cyan"/>
        </w:rPr>
        <w:t>enforcement consists of</w:t>
      </w:r>
      <w:r w:rsidRPr="00C03F69">
        <w:rPr>
          <w:rStyle w:val="StyleUnderline"/>
        </w:rPr>
        <w:t xml:space="preserve"> antitrust </w:t>
      </w:r>
      <w:r w:rsidRPr="004161B0">
        <w:rPr>
          <w:rStyle w:val="StyleUnderline"/>
          <w:highlight w:val="cyan"/>
        </w:rPr>
        <w:t>cases brought by</w:t>
      </w:r>
      <w:r w:rsidRPr="00C03F69">
        <w:rPr>
          <w:rStyle w:val="StyleUnderline"/>
        </w:rPr>
        <w:t xml:space="preserve"> individual states acting alone and by states acting on </w:t>
      </w:r>
      <w:r w:rsidRPr="004161B0">
        <w:rPr>
          <w:rStyle w:val="StyleUnderline"/>
          <w:highlight w:val="cyan"/>
        </w:rPr>
        <w:t xml:space="preserve">a </w:t>
      </w:r>
      <w:r w:rsidRPr="004161B0">
        <w:rPr>
          <w:rStyle w:val="Emphasis"/>
          <w:highlight w:val="cyan"/>
        </w:rPr>
        <w:t>multistate</w:t>
      </w:r>
      <w:r w:rsidRPr="004161B0">
        <w:rPr>
          <w:rStyle w:val="StyleUnderline"/>
          <w:highlight w:val="cyan"/>
        </w:rPr>
        <w:t xml:space="preserve"> basis. </w:t>
      </w:r>
      <w:r w:rsidRPr="004161B0">
        <w:rPr>
          <w:rStyle w:val="Emphasis"/>
          <w:highlight w:val="cyan"/>
        </w:rPr>
        <w:t>Posner</w:t>
      </w:r>
      <w:r w:rsidRPr="00C03F69">
        <w:rPr>
          <w:rStyle w:val="StyleUnderline"/>
        </w:rPr>
        <w:t xml:space="preserve">'s critique </w:t>
      </w:r>
      <w:r w:rsidRPr="00C03F69">
        <w:rPr>
          <w:rStyle w:val="Emphasis"/>
        </w:rPr>
        <w:t xml:space="preserve">simply </w:t>
      </w:r>
      <w:r w:rsidRPr="004161B0">
        <w:rPr>
          <w:rStyle w:val="Emphasis"/>
          <w:highlight w:val="cyan"/>
        </w:rPr>
        <w:t>ignores that</w:t>
      </w:r>
      <w:r w:rsidRPr="00C03F69">
        <w:rPr>
          <w:rStyle w:val="Emphasis"/>
        </w:rPr>
        <w:t xml:space="preserve"> aspect</w:t>
      </w:r>
      <w:r w:rsidRPr="00C03F69">
        <w:rPr>
          <w:rStyle w:val="StyleUnderline"/>
        </w:rPr>
        <w:t xml:space="preserve"> of the states' efforts</w:t>
      </w:r>
      <w:r>
        <w:t>.</w:t>
      </w:r>
    </w:p>
    <w:p w14:paraId="7CA88246" w14:textId="23A7E6BE" w:rsidR="00516D0F" w:rsidRDefault="00516D0F" w:rsidP="00516D0F">
      <w:pPr>
        <w:pStyle w:val="Heading3"/>
      </w:pPr>
      <w:r>
        <w:t>Theory---Cards</w:t>
      </w:r>
    </w:p>
    <w:p w14:paraId="27F5DBDB" w14:textId="77777777" w:rsidR="00516D0F" w:rsidRDefault="00516D0F" w:rsidP="00516D0F">
      <w:pPr>
        <w:pStyle w:val="Heading4"/>
      </w:pPr>
      <w:r>
        <w:t>The CP’s core topic education</w:t>
      </w:r>
    </w:p>
    <w:p w14:paraId="1E00359B" w14:textId="77777777" w:rsidR="00516D0F" w:rsidRPr="00D703E3" w:rsidRDefault="00516D0F" w:rsidP="00516D0F">
      <w:r>
        <w:t xml:space="preserve">Robert L. </w:t>
      </w:r>
      <w:r w:rsidRPr="00D703E3">
        <w:rPr>
          <w:rStyle w:val="Style13ptBold"/>
        </w:rPr>
        <w:t>Hubbard 5</w:t>
      </w:r>
      <w:r>
        <w:t>, Director of Litigation at the Antitrust Bureau of the New York Attorney General's Office, and James Yoon, Assistant Attorney General in the Antitrust Bureau of the New York Attorney General's Office, “How The Antitrust Modernization Commission Should View State Antitrust Enforcement”, Loyola Consumer Law Review, 17 Loy. Consumer L. Rev. 497, Lexis</w:t>
      </w:r>
    </w:p>
    <w:p w14:paraId="09153502" w14:textId="77777777" w:rsidR="00516D0F" w:rsidRPr="00D703E3" w:rsidRDefault="00516D0F" w:rsidP="00516D0F">
      <w:pPr>
        <w:rPr>
          <w:sz w:val="16"/>
        </w:rPr>
      </w:pPr>
      <w:r w:rsidRPr="00D703E3">
        <w:rPr>
          <w:sz w:val="16"/>
        </w:rPr>
        <w:t>I. Introduction</w:t>
      </w:r>
    </w:p>
    <w:p w14:paraId="0D9F3BF6" w14:textId="77777777" w:rsidR="00516D0F" w:rsidRPr="00D703E3" w:rsidRDefault="00516D0F" w:rsidP="00516D0F">
      <w:pPr>
        <w:rPr>
          <w:sz w:val="16"/>
        </w:rPr>
      </w:pPr>
      <w:r w:rsidRPr="00C207B0">
        <w:rPr>
          <w:rStyle w:val="StyleUnderline"/>
          <w:highlight w:val="cyan"/>
        </w:rPr>
        <w:t>State antitrust</w:t>
      </w:r>
      <w:r w:rsidRPr="00D703E3">
        <w:rPr>
          <w:rStyle w:val="StyleUnderline"/>
        </w:rPr>
        <w:t xml:space="preserve"> enforcement, </w:t>
      </w:r>
      <w:r w:rsidRPr="00C207B0">
        <w:rPr>
          <w:rStyle w:val="Emphasis"/>
          <w:highlight w:val="cyan"/>
        </w:rPr>
        <w:t>long</w:t>
      </w:r>
      <w:r w:rsidRPr="00D703E3">
        <w:rPr>
          <w:rStyle w:val="StyleUnderline"/>
        </w:rPr>
        <w:t xml:space="preserve"> the </w:t>
      </w:r>
      <w:r w:rsidRPr="00C207B0">
        <w:rPr>
          <w:rStyle w:val="StyleUnderline"/>
          <w:highlight w:val="cyan"/>
        </w:rPr>
        <w:t xml:space="preserve">subject of </w:t>
      </w:r>
      <w:r w:rsidRPr="00C207B0">
        <w:rPr>
          <w:rStyle w:val="Emphasis"/>
          <w:highlight w:val="cyan"/>
        </w:rPr>
        <w:t>spirited debate</w:t>
      </w:r>
      <w:r w:rsidRPr="00D703E3">
        <w:rPr>
          <w:rStyle w:val="StyleUnderline"/>
        </w:rPr>
        <w:t xml:space="preserve"> between its critics and supporters, </w:t>
      </w:r>
      <w:r w:rsidRPr="00C207B0">
        <w:rPr>
          <w:rStyle w:val="StyleUnderline"/>
          <w:highlight w:val="cyan"/>
        </w:rPr>
        <w:t>is</w:t>
      </w:r>
      <w:r w:rsidRPr="00D703E3">
        <w:rPr>
          <w:rStyle w:val="StyleUnderline"/>
        </w:rPr>
        <w:t xml:space="preserve"> now </w:t>
      </w:r>
      <w:r w:rsidRPr="00C207B0">
        <w:rPr>
          <w:rStyle w:val="StyleUnderline"/>
          <w:highlight w:val="cyan"/>
        </w:rPr>
        <w:t xml:space="preserve">a </w:t>
      </w:r>
      <w:r w:rsidRPr="00C207B0">
        <w:rPr>
          <w:rStyle w:val="Emphasis"/>
          <w:highlight w:val="cyan"/>
        </w:rPr>
        <w:t>topic for study</w:t>
      </w:r>
      <w:r w:rsidRPr="00D703E3">
        <w:rPr>
          <w:rStyle w:val="StyleUnderline"/>
        </w:rPr>
        <w:t xml:space="preserve"> by the</w:t>
      </w:r>
      <w:r w:rsidRPr="00D703E3">
        <w:rPr>
          <w:sz w:val="16"/>
        </w:rPr>
        <w:t xml:space="preserve">  [*498]  </w:t>
      </w:r>
      <w:r w:rsidRPr="00D703E3">
        <w:rPr>
          <w:rStyle w:val="StyleUnderline"/>
        </w:rPr>
        <w:t>Antitrust Modernization Commission (the "Commission" or "AMC")</w:t>
      </w:r>
      <w:r w:rsidRPr="00D703E3">
        <w:rPr>
          <w:sz w:val="16"/>
        </w:rPr>
        <w:t>. The Commission's work, the most recent formal federal review of the antitrust law, may culminate in recommendations concerning state antitrust enforcement.</w:t>
      </w:r>
    </w:p>
    <w:p w14:paraId="30CC029E" w14:textId="77777777" w:rsidR="00516D0F" w:rsidRPr="00D703E3" w:rsidRDefault="00516D0F" w:rsidP="00516D0F">
      <w:pPr>
        <w:rPr>
          <w:sz w:val="16"/>
        </w:rPr>
      </w:pPr>
      <w:r w:rsidRPr="00D703E3">
        <w:rPr>
          <w:sz w:val="16"/>
        </w:rPr>
        <w:t xml:space="preserve">This article unabashedly argues that the Commission should conclude that </w:t>
      </w:r>
      <w:r w:rsidRPr="00D703E3">
        <w:rPr>
          <w:rStyle w:val="StyleUnderline"/>
        </w:rPr>
        <w:t>state antitrust enforcement has benefited consumers; furthered competition throughout the economy including among antitrust enforcers; contributed significantly to antitrust jurisprudence; and helped make our economic system the envy of the world</w:t>
      </w:r>
      <w:r w:rsidRPr="00D703E3">
        <w:rPr>
          <w:sz w:val="16"/>
        </w:rPr>
        <w:t>. Part II discusses how state enforcement has emerged as a topic for consideration by the Commission. Part III defines the role and sets the context of state antitrust enforcement, emphasizing what state antitrust enforcers do. Part IV responds to two major themes of the critics of state antitrust enforcement: first, the political context of the actions taken by state attorneys general merits praise, not criticism; second, states have significantly added to antitrust jurisprudence, both theoretically and practically, as is illustrated by how states have investigated, litigated, and resolved antitrust matters, large and small. Finally, this article discusses how state enforcement has enhanced consumer choice and fostered competition among antitrust enforcers.</w:t>
      </w:r>
    </w:p>
    <w:p w14:paraId="1D8D2E5C" w14:textId="77777777" w:rsidR="00516D0F" w:rsidRPr="00D703E3" w:rsidRDefault="00516D0F" w:rsidP="00516D0F">
      <w:pPr>
        <w:rPr>
          <w:sz w:val="16"/>
        </w:rPr>
      </w:pPr>
      <w:r w:rsidRPr="00D703E3">
        <w:rPr>
          <w:sz w:val="16"/>
        </w:rPr>
        <w:t>II. The Commission and State Antitrust Enforcement</w:t>
      </w:r>
    </w:p>
    <w:p w14:paraId="4C38336C" w14:textId="77777777" w:rsidR="00516D0F" w:rsidRPr="00D703E3" w:rsidRDefault="00516D0F" w:rsidP="00516D0F">
      <w:pPr>
        <w:rPr>
          <w:sz w:val="16"/>
        </w:rPr>
      </w:pPr>
      <w:r w:rsidRPr="00D703E3">
        <w:rPr>
          <w:sz w:val="16"/>
        </w:rPr>
        <w:t xml:space="preserve">The legislation establishing the Commission does not specify what topics should be covered and does not mention state enforcement. Yet, the legislation's sponsor, Representative F. James </w:t>
      </w:r>
      <w:r w:rsidRPr="00C207B0">
        <w:rPr>
          <w:rStyle w:val="StyleUnderline"/>
          <w:highlight w:val="cyan"/>
        </w:rPr>
        <w:t>Sensenbrenner</w:t>
      </w:r>
      <w:r w:rsidRPr="00D703E3">
        <w:rPr>
          <w:sz w:val="16"/>
        </w:rPr>
        <w:t xml:space="preserve">, prominently mentioned state enforcement in his initial press release about the legislation as one of only three topics within the antitrust laws that merited study. Representative  [*499]  Sensenbrenner's comments about states at the Commission's first public meeting were more elaborate. He lengthened his list of topics and </w:t>
      </w:r>
      <w:r w:rsidRPr="00C207B0">
        <w:rPr>
          <w:rStyle w:val="StyleUnderline"/>
          <w:highlight w:val="cyan"/>
        </w:rPr>
        <w:t xml:space="preserve">characterized state enforcers as </w:t>
      </w:r>
      <w:r w:rsidRPr="00C207B0">
        <w:rPr>
          <w:rStyle w:val="Emphasis"/>
          <w:highlight w:val="cyan"/>
        </w:rPr>
        <w:t>"vital,"</w:t>
      </w:r>
      <w:r w:rsidRPr="00D703E3">
        <w:rPr>
          <w:sz w:val="16"/>
        </w:rPr>
        <w:t xml:space="preserve"> while worrying about "divergent and sometimes inconsistent antitrust standards." State attorneys general recognized that the Commission would likely study state enforcement, by expressing concern that no one nominated to be a Commissioner has state enforcement experience.</w:t>
      </w:r>
    </w:p>
    <w:p w14:paraId="23199253" w14:textId="77777777" w:rsidR="00516D0F" w:rsidRDefault="00516D0F" w:rsidP="00516D0F">
      <w:pPr>
        <w:rPr>
          <w:rStyle w:val="StyleUnderline"/>
        </w:rPr>
      </w:pPr>
      <w:r w:rsidRPr="00D703E3">
        <w:rPr>
          <w:sz w:val="16"/>
        </w:rPr>
        <w:t xml:space="preserve">As expected, state antitrust enforcement was raised in response to the Commission's broad-based request for suggested topics. An antitrust advocacy group, the American Antitrust Institute, suggested that the Commission probe how state enforcement can be made more effective. The Cato Institute, a non-profit public policy research foundation based in Washington, D.C., suggested that state enforcers be stripped of their parens patriae authority. In a letter to the Commission, Senators Mike DeWine, Chairman, and Herbert Kohl, Ranking Member, of the Senate Subcommittee on Antitrust,  [*500]  Competition Policy and Consumer Rights stated that </w:t>
      </w:r>
      <w:r w:rsidRPr="00C207B0">
        <w:rPr>
          <w:rStyle w:val="StyleUnderline"/>
          <w:highlight w:val="cyan"/>
        </w:rPr>
        <w:t xml:space="preserve">"an </w:t>
      </w:r>
      <w:r w:rsidRPr="00C207B0">
        <w:rPr>
          <w:rStyle w:val="Emphasis"/>
          <w:highlight w:val="cyan"/>
        </w:rPr>
        <w:t>examination</w:t>
      </w:r>
      <w:r w:rsidRPr="00C207B0">
        <w:rPr>
          <w:rStyle w:val="StyleUnderline"/>
          <w:highlight w:val="cyan"/>
        </w:rPr>
        <w:t xml:space="preserve"> of the</w:t>
      </w:r>
      <w:r w:rsidRPr="00D703E3">
        <w:rPr>
          <w:rStyle w:val="StyleUnderline"/>
        </w:rPr>
        <w:t xml:space="preserve"> </w:t>
      </w:r>
      <w:r w:rsidRPr="00D703E3">
        <w:rPr>
          <w:rStyle w:val="Emphasis"/>
        </w:rPr>
        <w:t xml:space="preserve">proper </w:t>
      </w:r>
      <w:r w:rsidRPr="00C207B0">
        <w:rPr>
          <w:rStyle w:val="Emphasis"/>
          <w:highlight w:val="cyan"/>
        </w:rPr>
        <w:t>role of states</w:t>
      </w:r>
      <w:r w:rsidRPr="00C207B0">
        <w:rPr>
          <w:rStyle w:val="StyleUnderline"/>
          <w:highlight w:val="cyan"/>
        </w:rPr>
        <w:t xml:space="preserve"> in</w:t>
      </w:r>
      <w:r w:rsidRPr="00D703E3">
        <w:rPr>
          <w:rStyle w:val="StyleUnderline"/>
        </w:rPr>
        <w:t xml:space="preserve"> enforcing </w:t>
      </w:r>
      <w:r w:rsidRPr="00C207B0">
        <w:rPr>
          <w:rStyle w:val="StyleUnderline"/>
          <w:highlight w:val="cyan"/>
        </w:rPr>
        <w:t>antitrust</w:t>
      </w:r>
      <w:r w:rsidRPr="00D703E3">
        <w:rPr>
          <w:rStyle w:val="StyleUnderline"/>
        </w:rPr>
        <w:t xml:space="preserve"> law </w:t>
      </w:r>
      <w:r w:rsidRPr="00C207B0">
        <w:rPr>
          <w:rStyle w:val="StyleUnderline"/>
          <w:highlight w:val="cyan"/>
        </w:rPr>
        <w:t xml:space="preserve">would be an </w:t>
      </w:r>
      <w:r w:rsidRPr="00C207B0">
        <w:rPr>
          <w:rStyle w:val="Emphasis"/>
          <w:highlight w:val="cyan"/>
        </w:rPr>
        <w:t>important topic for study</w:t>
      </w:r>
      <w:r w:rsidRPr="00C207B0">
        <w:rPr>
          <w:rStyle w:val="StyleUnderline"/>
          <w:highlight w:val="cyan"/>
        </w:rPr>
        <w:t>."</w:t>
      </w:r>
    </w:p>
    <w:p w14:paraId="270F36B2" w14:textId="77777777" w:rsidR="00516D0F" w:rsidRDefault="00516D0F" w:rsidP="00516D0F">
      <w:pPr>
        <w:pStyle w:val="Heading4"/>
      </w:pPr>
      <w:r>
        <w:t xml:space="preserve">It’s </w:t>
      </w:r>
      <w:r>
        <w:rPr>
          <w:u w:val="single"/>
        </w:rPr>
        <w:t>core controversy</w:t>
      </w:r>
      <w:r>
        <w:t xml:space="preserve"> with </w:t>
      </w:r>
      <w:r>
        <w:rPr>
          <w:u w:val="single"/>
        </w:rPr>
        <w:t>tons</w:t>
      </w:r>
      <w:r>
        <w:t xml:space="preserve"> of ground</w:t>
      </w:r>
    </w:p>
    <w:p w14:paraId="0DB21B84" w14:textId="77777777" w:rsidR="00516D0F" w:rsidRDefault="00516D0F" w:rsidP="00516D0F">
      <w:r>
        <w:t xml:space="preserve">Amanda M. </w:t>
      </w:r>
      <w:r w:rsidRPr="007B0CEC">
        <w:rPr>
          <w:rStyle w:val="Style13ptBold"/>
        </w:rPr>
        <w:t>Rose 13</w:t>
      </w:r>
      <w:r>
        <w:t>, Associate Professor at the Vanderbilt University Law School, “State Enforcement of National Policy: A Contextual Approach (with Evidence from the Securities Realm)”, Minnesota Law Review, 97 Minn. L. Rev. 1343, April 2013, Lexis</w:t>
      </w:r>
    </w:p>
    <w:p w14:paraId="04D64A0F" w14:textId="77777777" w:rsidR="00516D0F" w:rsidRPr="004B1352" w:rsidRDefault="00516D0F" w:rsidP="00516D0F">
      <w:pPr>
        <w:rPr>
          <w:sz w:val="16"/>
        </w:rPr>
      </w:pPr>
      <w:r w:rsidRPr="004B1352">
        <w:rPr>
          <w:sz w:val="16"/>
        </w:rPr>
        <w:t>INTRODUCTION</w:t>
      </w:r>
    </w:p>
    <w:p w14:paraId="2BE3D048" w14:textId="77777777" w:rsidR="00516D0F" w:rsidRPr="004B1352" w:rsidRDefault="00516D0F" w:rsidP="00516D0F">
      <w:pPr>
        <w:rPr>
          <w:sz w:val="16"/>
        </w:rPr>
      </w:pPr>
      <w:r w:rsidRPr="00200E44">
        <w:rPr>
          <w:rStyle w:val="Emphasis"/>
          <w:highlight w:val="cyan"/>
        </w:rPr>
        <w:t>How authority should be allocated</w:t>
      </w:r>
      <w:r w:rsidRPr="00951E75">
        <w:rPr>
          <w:rStyle w:val="StyleUnderline"/>
        </w:rPr>
        <w:t xml:space="preserve"> as </w:t>
      </w:r>
      <w:r w:rsidRPr="00200E44">
        <w:rPr>
          <w:rStyle w:val="StyleUnderline"/>
          <w:highlight w:val="cyan"/>
        </w:rPr>
        <w:t>between</w:t>
      </w:r>
      <w:r w:rsidRPr="00951E75">
        <w:rPr>
          <w:rStyle w:val="StyleUnderline"/>
        </w:rPr>
        <w:t xml:space="preserve"> the </w:t>
      </w:r>
      <w:r w:rsidRPr="00200E44">
        <w:rPr>
          <w:rStyle w:val="Emphasis"/>
          <w:highlight w:val="cyan"/>
        </w:rPr>
        <w:t>states</w:t>
      </w:r>
      <w:r w:rsidRPr="00200E44">
        <w:rPr>
          <w:rStyle w:val="StyleUnderline"/>
          <w:highlight w:val="cyan"/>
        </w:rPr>
        <w:t xml:space="preserve"> and </w:t>
      </w:r>
      <w:r w:rsidRPr="00200E44">
        <w:rPr>
          <w:rStyle w:val="Emphasis"/>
          <w:highlight w:val="cyan"/>
        </w:rPr>
        <w:t>federal</w:t>
      </w:r>
      <w:r w:rsidRPr="00951E75">
        <w:rPr>
          <w:rStyle w:val="StyleUnderline"/>
        </w:rPr>
        <w:t xml:space="preserve"> government </w:t>
      </w:r>
      <w:r w:rsidRPr="00200E44">
        <w:rPr>
          <w:rStyle w:val="StyleUnderline"/>
          <w:highlight w:val="cyan"/>
        </w:rPr>
        <w:t xml:space="preserve">is a </w:t>
      </w:r>
      <w:r w:rsidRPr="00200E44">
        <w:rPr>
          <w:rStyle w:val="Emphasis"/>
          <w:highlight w:val="cyan"/>
        </w:rPr>
        <w:t>topic</w:t>
      </w:r>
      <w:r w:rsidRPr="00200E44">
        <w:rPr>
          <w:rStyle w:val="StyleUnderline"/>
          <w:highlight w:val="cyan"/>
        </w:rPr>
        <w:t xml:space="preserve"> of </w:t>
      </w:r>
      <w:r w:rsidRPr="00200E44">
        <w:rPr>
          <w:rStyle w:val="Emphasis"/>
          <w:highlight w:val="cyan"/>
        </w:rPr>
        <w:t>perennial debate</w:t>
      </w:r>
      <w:r w:rsidRPr="00951E75">
        <w:rPr>
          <w:rStyle w:val="StyleUnderline"/>
        </w:rPr>
        <w:t>. The vogue in federalism scholarship today is to celebrate</w:t>
      </w:r>
      <w:r w:rsidRPr="004B1352">
        <w:rPr>
          <w:sz w:val="16"/>
        </w:rPr>
        <w:t xml:space="preserve"> a model of </w:t>
      </w:r>
      <w:r w:rsidRPr="00951E75">
        <w:rPr>
          <w:rStyle w:val="StyleUnderline"/>
        </w:rPr>
        <w:t>overlapping state-federal authority</w:t>
      </w:r>
      <w:r w:rsidRPr="004B1352">
        <w:rPr>
          <w:sz w:val="16"/>
        </w:rPr>
        <w:t xml:space="preserve"> that has been labeled in varying ways as "cooperative," "polyphonic," "dialectic," "interactive," "intersystemic," and even at times "uncooperative" (but in a good way). For simplicity, I will use the label "cooperative federalism." Whatever the moniker, </w:t>
      </w:r>
      <w:r w:rsidRPr="00951E75">
        <w:rPr>
          <w:rStyle w:val="StyleUnderline"/>
        </w:rPr>
        <w:t>the basic idea is that a variety of benefits can flow from having multiple layers of government concurrently address an area of regulatory concern. Recent focus has been placed on</w:t>
      </w:r>
      <w:r w:rsidRPr="004B1352">
        <w:rPr>
          <w:sz w:val="16"/>
        </w:rPr>
        <w:t xml:space="preserve"> the benefits of concurrent enforcement authority in particular - i.e., </w:t>
      </w:r>
      <w:r w:rsidRPr="00200E44">
        <w:rPr>
          <w:rStyle w:val="StyleUnderline"/>
          <w:highlight w:val="cyan"/>
        </w:rPr>
        <w:t>the ability of state regulators to</w:t>
      </w:r>
      <w:r w:rsidRPr="004B1352">
        <w:rPr>
          <w:sz w:val="16"/>
        </w:rPr>
        <w:t xml:space="preserve"> either </w:t>
      </w:r>
      <w:r w:rsidRPr="00951E75">
        <w:rPr>
          <w:rStyle w:val="StyleUnderline"/>
        </w:rPr>
        <w:t xml:space="preserve">directly enforce federal laws, or to </w:t>
      </w:r>
      <w:r w:rsidRPr="00200E44">
        <w:rPr>
          <w:rStyle w:val="StyleUnderline"/>
          <w:highlight w:val="cyan"/>
        </w:rPr>
        <w:t>enforce state laws that</w:t>
      </w:r>
      <w:r w:rsidRPr="00951E75">
        <w:rPr>
          <w:rStyle w:val="StyleUnderline"/>
        </w:rPr>
        <w:t xml:space="preserve"> substantively and jurisdictionally </w:t>
      </w:r>
      <w:r w:rsidRPr="00200E44">
        <w:rPr>
          <w:rStyle w:val="Emphasis"/>
          <w:highlight w:val="cyan"/>
        </w:rPr>
        <w:t>overlap</w:t>
      </w:r>
      <w:r w:rsidRPr="00200E44">
        <w:rPr>
          <w:rStyle w:val="StyleUnderline"/>
          <w:highlight w:val="cyan"/>
        </w:rPr>
        <w:t xml:space="preserve"> with </w:t>
      </w:r>
      <w:r w:rsidRPr="00200E44">
        <w:rPr>
          <w:rStyle w:val="Emphasis"/>
          <w:highlight w:val="cyan"/>
        </w:rPr>
        <w:t>federal</w:t>
      </w:r>
      <w:r w:rsidRPr="00951E75">
        <w:rPr>
          <w:rStyle w:val="StyleUnderline"/>
        </w:rPr>
        <w:t xml:space="preserve"> laws</w:t>
      </w:r>
      <w:r w:rsidRPr="004B1352">
        <w:rPr>
          <w:sz w:val="16"/>
        </w:rPr>
        <w:t xml:space="preserve">. This spike in interest in concurrent enforcement may  [*1345]  be attributable to controversial provisions in the Dodd-Frank Wall Street Reform and Consumer Protection Act of 2010 which authorize state regulators to enforce the Consumer Financial Protection Bureau's rules, while also preserving their authority to enforce more pro-consumer state laws. But </w:t>
      </w:r>
      <w:r w:rsidRPr="00951E75">
        <w:rPr>
          <w:rStyle w:val="StyleUnderline"/>
        </w:rPr>
        <w:t xml:space="preserve">state and federal regulators share enforcement authority </w:t>
      </w:r>
      <w:r w:rsidRPr="00200E44">
        <w:rPr>
          <w:rStyle w:val="StyleUnderline"/>
          <w:highlight w:val="cyan"/>
        </w:rPr>
        <w:t>in</w:t>
      </w:r>
      <w:r w:rsidRPr="004B1352">
        <w:rPr>
          <w:sz w:val="16"/>
        </w:rPr>
        <w:t xml:space="preserve"> numerous legal areas beyond consumer protection, including </w:t>
      </w:r>
      <w:r w:rsidRPr="00200E44">
        <w:rPr>
          <w:rStyle w:val="Emphasis"/>
          <w:highlight w:val="cyan"/>
        </w:rPr>
        <w:t>antitrust</w:t>
      </w:r>
      <w:r w:rsidRPr="004B1352">
        <w:rPr>
          <w:sz w:val="16"/>
        </w:rPr>
        <w:t xml:space="preserve">, securities fraud, and wide swaths of environmental and criminal law. Moreover, a debate currently rages over the ability of states to aid in the enforcement of federal immigration laws. </w:t>
      </w:r>
      <w:r w:rsidRPr="00200E44">
        <w:rPr>
          <w:rStyle w:val="StyleUnderline"/>
          <w:highlight w:val="cyan"/>
        </w:rPr>
        <w:t>The topic is</w:t>
      </w:r>
      <w:r w:rsidRPr="00951E75">
        <w:rPr>
          <w:rStyle w:val="StyleUnderline"/>
        </w:rPr>
        <w:t xml:space="preserve"> thus one </w:t>
      </w:r>
      <w:r w:rsidRPr="00200E44">
        <w:rPr>
          <w:rStyle w:val="StyleUnderline"/>
          <w:highlight w:val="cyan"/>
        </w:rPr>
        <w:t xml:space="preserve">of </w:t>
      </w:r>
      <w:r w:rsidRPr="00200E44">
        <w:rPr>
          <w:rStyle w:val="Emphasis"/>
          <w:highlight w:val="cyan"/>
        </w:rPr>
        <w:t>broad</w:t>
      </w:r>
      <w:r w:rsidRPr="00951E75">
        <w:rPr>
          <w:rStyle w:val="Emphasis"/>
        </w:rPr>
        <w:t xml:space="preserve"> public policy </w:t>
      </w:r>
      <w:r w:rsidRPr="00200E44">
        <w:rPr>
          <w:rStyle w:val="Emphasis"/>
          <w:highlight w:val="cyan"/>
        </w:rPr>
        <w:t>significance</w:t>
      </w:r>
      <w:r w:rsidRPr="004B1352">
        <w:rPr>
          <w:sz w:val="16"/>
        </w:rPr>
        <w:t>.</w:t>
      </w:r>
    </w:p>
    <w:p w14:paraId="7B4BD9F7" w14:textId="1C564919" w:rsidR="00516D0F" w:rsidRDefault="00516D0F" w:rsidP="00516D0F">
      <w:pPr>
        <w:pStyle w:val="Heading1"/>
      </w:pPr>
      <w:r>
        <w:t>States CP---Affirmative</w:t>
      </w:r>
    </w:p>
    <w:p w14:paraId="353EFD67" w14:textId="0EA4A936" w:rsidR="00516D0F" w:rsidRDefault="00516D0F" w:rsidP="00516D0F">
      <w:pPr>
        <w:pStyle w:val="Heading3"/>
      </w:pPr>
      <w:r>
        <w:t>No Solvency---Laundry List</w:t>
      </w:r>
    </w:p>
    <w:p w14:paraId="2CD6D106" w14:textId="77777777" w:rsidR="00516D0F" w:rsidRPr="001A4142" w:rsidRDefault="00516D0F" w:rsidP="00516D0F">
      <w:pPr>
        <w:pStyle w:val="Heading4"/>
      </w:pPr>
      <w:r>
        <w:t xml:space="preserve">States lack the </w:t>
      </w:r>
      <w:r>
        <w:rPr>
          <w:u w:val="single"/>
        </w:rPr>
        <w:t>experience</w:t>
      </w:r>
      <w:r>
        <w:t xml:space="preserve"> and </w:t>
      </w:r>
      <w:r>
        <w:rPr>
          <w:u w:val="single"/>
        </w:rPr>
        <w:t>resources</w:t>
      </w:r>
      <w:r>
        <w:t xml:space="preserve"> AND enforce </w:t>
      </w:r>
      <w:r>
        <w:rPr>
          <w:u w:val="single"/>
        </w:rPr>
        <w:t>parochially</w:t>
      </w:r>
    </w:p>
    <w:p w14:paraId="481DA4DA" w14:textId="77777777" w:rsidR="00516D0F" w:rsidRDefault="00516D0F" w:rsidP="00516D0F">
      <w:r>
        <w:t xml:space="preserve">Robert W. </w:t>
      </w:r>
      <w:r w:rsidRPr="0047787C">
        <w:rPr>
          <w:rStyle w:val="Style13ptBold"/>
        </w:rPr>
        <w:t>Hahn 3</w:t>
      </w:r>
      <w:r>
        <w:t>, Executive Director of the American Enterprise Institute-Brookings Joint Center for Regulatory Studies and Resident Scholar at the American Enterprise Institute, and Anne Layne-Farrar, Senior Consultant with NERA Economic Consulting, “Federalism in Antitrust”, Harvard Journal of Law and Public Policy, 26 Harv. J.L. &amp; Pub. Pol'y 877, Summer 2003, Lexis</w:t>
      </w:r>
    </w:p>
    <w:p w14:paraId="344A1896" w14:textId="77777777" w:rsidR="00516D0F" w:rsidRDefault="00516D0F" w:rsidP="00516D0F">
      <w:r>
        <w:t>V. CONCLUSIONS</w:t>
      </w:r>
    </w:p>
    <w:p w14:paraId="199E00B8" w14:textId="77777777" w:rsidR="00516D0F" w:rsidRDefault="00516D0F" w:rsidP="00516D0F">
      <w:r>
        <w:t>Antitrust policy is likely to play an important role in shaping the world economy. The policies adopted by various levels of government could have far-reaching implications for the development of industries ranging from software to diamonds.</w:t>
      </w:r>
    </w:p>
    <w:p w14:paraId="5D8E5E98" w14:textId="77777777" w:rsidR="00516D0F" w:rsidRDefault="00516D0F" w:rsidP="00516D0F">
      <w:r>
        <w:t xml:space="preserve">This paper has examined the appropriate role for different levels of government in antitrust enforcement. Specifically, </w:t>
      </w:r>
      <w:r w:rsidRPr="00516D0F">
        <w:rPr>
          <w:rStyle w:val="StyleUnderline"/>
          <w:highlight w:val="cyan"/>
        </w:rPr>
        <w:t>we highlighted</w:t>
      </w:r>
      <w:r w:rsidRPr="001A4142">
        <w:rPr>
          <w:rStyle w:val="StyleUnderline"/>
        </w:rPr>
        <w:t xml:space="preserve"> the issue of </w:t>
      </w:r>
      <w:r w:rsidRPr="00516D0F">
        <w:rPr>
          <w:rStyle w:val="StyleUnderline"/>
          <w:highlight w:val="cyan"/>
        </w:rPr>
        <w:t>federalism in antitrust</w:t>
      </w:r>
      <w:r w:rsidRPr="001A4142">
        <w:rPr>
          <w:rStyle w:val="StyleUnderline"/>
        </w:rPr>
        <w:t xml:space="preserve"> within the U.S., focusing on the role of states and the federal government in developing policy</w:t>
      </w:r>
      <w:r>
        <w:t>. Several scholars have suggested that states should play a very limited role in antitrust enforcement, especially in matters that are national or global in scope.</w:t>
      </w:r>
    </w:p>
    <w:p w14:paraId="39CFDF8F" w14:textId="48474626" w:rsidR="00516D0F" w:rsidRDefault="00516D0F" w:rsidP="00516D0F">
      <w:r>
        <w:t xml:space="preserve">The analysis presented here supports the argument that </w:t>
      </w:r>
      <w:r w:rsidRPr="00516D0F">
        <w:rPr>
          <w:rStyle w:val="Emphasis"/>
          <w:highlight w:val="cyan"/>
        </w:rPr>
        <w:t>the states' role should be limited</w:t>
      </w:r>
      <w:r w:rsidRPr="001A4142">
        <w:rPr>
          <w:rStyle w:val="StyleUnderline"/>
        </w:rPr>
        <w:t>. Studying</w:t>
      </w:r>
      <w:r>
        <w:t xml:space="preserve"> the behavior of the states and individual companies in the high-profile United States v. </w:t>
      </w:r>
      <w:r w:rsidRPr="001A4142">
        <w:rPr>
          <w:rStyle w:val="StyleUnderline"/>
        </w:rPr>
        <w:t>Microsoft</w:t>
      </w:r>
      <w:r>
        <w:t xml:space="preserve"> case </w:t>
      </w:r>
      <w:r w:rsidRPr="001A4142">
        <w:rPr>
          <w:rStyle w:val="StyleUnderline"/>
        </w:rPr>
        <w:t>illustrates why the legal scholars proposing limits on state authority are right</w:t>
      </w:r>
      <w:r>
        <w:t xml:space="preserve">. The question is, limited in what ways? We feel that </w:t>
      </w:r>
      <w:r w:rsidRPr="001A4142">
        <w:rPr>
          <w:rStyle w:val="StyleUnderline"/>
        </w:rPr>
        <w:t xml:space="preserve">the evidence supports at least one kind of limitation: </w:t>
      </w:r>
      <w:r w:rsidRPr="00BE3B57">
        <w:rPr>
          <w:rStyle w:val="StyleUnderline"/>
          <w:highlight w:val="cyan"/>
        </w:rPr>
        <w:t>states should be preempted from all</w:t>
      </w:r>
      <w:r w:rsidRPr="001A4142">
        <w:rPr>
          <w:rStyle w:val="StyleUnderline"/>
        </w:rPr>
        <w:t xml:space="preserve"> antitrust </w:t>
      </w:r>
      <w:r w:rsidRPr="00BE3B57">
        <w:rPr>
          <w:rStyle w:val="StyleUnderline"/>
          <w:highlight w:val="cyan"/>
        </w:rPr>
        <w:t xml:space="preserve">suits the </w:t>
      </w:r>
      <w:r w:rsidRPr="00BE3B57">
        <w:rPr>
          <w:rStyle w:val="Emphasis"/>
          <w:highlight w:val="cyan"/>
        </w:rPr>
        <w:t>fed</w:t>
      </w:r>
      <w:r w:rsidRPr="001A4142">
        <w:rPr>
          <w:rStyle w:val="StyleUnderline"/>
        </w:rPr>
        <w:t xml:space="preserve">eral government </w:t>
      </w:r>
      <w:r w:rsidRPr="00BE3B57">
        <w:rPr>
          <w:rStyle w:val="StyleUnderline"/>
          <w:highlight w:val="cyan"/>
        </w:rPr>
        <w:t>addresses--including</w:t>
      </w:r>
      <w:r w:rsidRPr="001A4142">
        <w:rPr>
          <w:rStyle w:val="StyleUnderline"/>
        </w:rPr>
        <w:t xml:space="preserve"> cases that the </w:t>
      </w:r>
      <w:r w:rsidRPr="00BE3B57">
        <w:rPr>
          <w:rStyle w:val="StyleUnderline"/>
          <w:highlight w:val="cyan"/>
        </w:rPr>
        <w:t>DOJ or FTC</w:t>
      </w:r>
      <w:r w:rsidRPr="001A4142">
        <w:rPr>
          <w:rStyle w:val="StyleUnderline"/>
        </w:rPr>
        <w:t xml:space="preserve"> investigates and decides to dismiss. </w:t>
      </w:r>
      <w:r w:rsidRPr="00BE3B57">
        <w:rPr>
          <w:rStyle w:val="Emphasis"/>
          <w:highlight w:val="cyan"/>
        </w:rPr>
        <w:t>Fed</w:t>
      </w:r>
      <w:r w:rsidRPr="001A4142">
        <w:rPr>
          <w:rStyle w:val="StyleUnderline"/>
        </w:rPr>
        <w:t xml:space="preserve">eral </w:t>
      </w:r>
      <w:r w:rsidRPr="00BE3B57">
        <w:rPr>
          <w:rStyle w:val="StyleUnderline"/>
          <w:highlight w:val="cyan"/>
        </w:rPr>
        <w:t xml:space="preserve">authorities are </w:t>
      </w:r>
      <w:r w:rsidRPr="00BE3B57">
        <w:rPr>
          <w:rStyle w:val="Emphasis"/>
          <w:highlight w:val="cyan"/>
        </w:rPr>
        <w:t>more experienced</w:t>
      </w:r>
      <w:r w:rsidRPr="001A4142">
        <w:rPr>
          <w:rStyle w:val="StyleUnderline"/>
        </w:rPr>
        <w:t xml:space="preserve"> in antitrust enforcement, </w:t>
      </w:r>
      <w:r w:rsidRPr="00BE3B57">
        <w:rPr>
          <w:rStyle w:val="StyleUnderline"/>
          <w:highlight w:val="cyan"/>
        </w:rPr>
        <w:t xml:space="preserve">have </w:t>
      </w:r>
      <w:r w:rsidRPr="00BE3B57">
        <w:rPr>
          <w:rStyle w:val="Emphasis"/>
          <w:highlight w:val="cyan"/>
        </w:rPr>
        <w:t>greater resources</w:t>
      </w:r>
      <w:r w:rsidRPr="00BE3B57">
        <w:rPr>
          <w:rStyle w:val="StyleUnderline"/>
          <w:highlight w:val="cyan"/>
        </w:rPr>
        <w:t>, and</w:t>
      </w:r>
      <w:r w:rsidRPr="001A4142">
        <w:rPr>
          <w:rStyle w:val="StyleUnderline"/>
        </w:rPr>
        <w:t xml:space="preserve"> are </w:t>
      </w:r>
      <w:r w:rsidRPr="00BE3B57">
        <w:rPr>
          <w:rStyle w:val="StyleUnderline"/>
          <w:highlight w:val="cyan"/>
        </w:rPr>
        <w:t>more likely</w:t>
      </w:r>
      <w:r w:rsidRPr="001A4142">
        <w:rPr>
          <w:rStyle w:val="StyleUnderline"/>
        </w:rPr>
        <w:t xml:space="preserve"> to </w:t>
      </w:r>
      <w:r w:rsidRPr="00BE3B57">
        <w:rPr>
          <w:rStyle w:val="Emphasis"/>
          <w:highlight w:val="cyan"/>
        </w:rPr>
        <w:t>consider national welfare</w:t>
      </w:r>
      <w:r w:rsidRPr="00BE3B57">
        <w:rPr>
          <w:rStyle w:val="StyleUnderline"/>
          <w:highlight w:val="cyan"/>
        </w:rPr>
        <w:t xml:space="preserve"> than</w:t>
      </w:r>
      <w:r w:rsidRPr="001A4142">
        <w:rPr>
          <w:rStyle w:val="StyleUnderline"/>
        </w:rPr>
        <w:t xml:space="preserve"> are the individual </w:t>
      </w:r>
      <w:r w:rsidRPr="00BE3B57">
        <w:rPr>
          <w:rStyle w:val="StyleUnderline"/>
          <w:highlight w:val="cyan"/>
        </w:rPr>
        <w:t xml:space="preserve">states. Because of these factors, </w:t>
      </w:r>
      <w:r w:rsidRPr="00BE3B57">
        <w:rPr>
          <w:rStyle w:val="Emphasis"/>
          <w:highlight w:val="cyan"/>
        </w:rPr>
        <w:t>fed</w:t>
      </w:r>
      <w:r w:rsidRPr="001A4142">
        <w:rPr>
          <w:rStyle w:val="StyleUnderline"/>
        </w:rPr>
        <w:t xml:space="preserve">eral </w:t>
      </w:r>
      <w:r w:rsidRPr="00BE3B57">
        <w:rPr>
          <w:rStyle w:val="StyleUnderline"/>
          <w:highlight w:val="cyan"/>
        </w:rPr>
        <w:t xml:space="preserve">agencies are </w:t>
      </w:r>
      <w:r w:rsidRPr="00BE3B57">
        <w:rPr>
          <w:rStyle w:val="Emphasis"/>
          <w:highlight w:val="cyan"/>
        </w:rPr>
        <w:t>more likely</w:t>
      </w:r>
      <w:r w:rsidRPr="00BE3B57">
        <w:rPr>
          <w:rStyle w:val="StyleUnderline"/>
          <w:highlight w:val="cyan"/>
        </w:rPr>
        <w:t xml:space="preserve"> to reach an </w:t>
      </w:r>
      <w:r w:rsidRPr="00BE3B57">
        <w:rPr>
          <w:rStyle w:val="Emphasis"/>
          <w:highlight w:val="cyan"/>
        </w:rPr>
        <w:t>efficient</w:t>
      </w:r>
      <w:r>
        <w:t xml:space="preserve">  [*920]  </w:t>
      </w:r>
      <w:r w:rsidRPr="00BE3B57">
        <w:rPr>
          <w:rStyle w:val="Emphasis"/>
          <w:highlight w:val="cyan"/>
        </w:rPr>
        <w:t>outcome</w:t>
      </w:r>
      <w:r w:rsidRPr="00BE3B57">
        <w:rPr>
          <w:rStyle w:val="StyleUnderline"/>
          <w:highlight w:val="cyan"/>
        </w:rPr>
        <w:t xml:space="preserve">, </w:t>
      </w:r>
      <w:r w:rsidRPr="00BE3B57">
        <w:rPr>
          <w:rStyle w:val="Emphasis"/>
          <w:highlight w:val="cyan"/>
        </w:rPr>
        <w:t>especially</w:t>
      </w:r>
      <w:r w:rsidRPr="00BE3B57">
        <w:rPr>
          <w:rStyle w:val="StyleUnderline"/>
          <w:highlight w:val="cyan"/>
        </w:rPr>
        <w:t xml:space="preserve"> in cases</w:t>
      </w:r>
      <w:r w:rsidRPr="001A4142">
        <w:rPr>
          <w:rStyle w:val="StyleUnderline"/>
        </w:rPr>
        <w:t xml:space="preserve"> that are </w:t>
      </w:r>
      <w:r w:rsidRPr="00BE3B57">
        <w:rPr>
          <w:rStyle w:val="Emphasis"/>
          <w:highlight w:val="cyan"/>
        </w:rPr>
        <w:t>national</w:t>
      </w:r>
      <w:r w:rsidRPr="00BE3B57">
        <w:rPr>
          <w:rStyle w:val="StyleUnderline"/>
          <w:highlight w:val="cyan"/>
        </w:rPr>
        <w:t xml:space="preserve"> in scope</w:t>
      </w:r>
      <w:r>
        <w:t>.</w:t>
      </w:r>
    </w:p>
    <w:p w14:paraId="715B0D6C" w14:textId="09B98094" w:rsidR="000A192D" w:rsidRDefault="000A192D" w:rsidP="000A192D">
      <w:pPr>
        <w:pStyle w:val="Heading3"/>
      </w:pPr>
      <w:r>
        <w:t>No Solvency---Resources</w:t>
      </w:r>
    </w:p>
    <w:p w14:paraId="39C07F88" w14:textId="77777777" w:rsidR="000A192D" w:rsidRPr="00365E3D" w:rsidRDefault="000A192D" w:rsidP="000A192D">
      <w:pPr>
        <w:pStyle w:val="Heading4"/>
      </w:pPr>
      <w:r>
        <w:t xml:space="preserve">Even </w:t>
      </w:r>
      <w:r>
        <w:rPr>
          <w:u w:val="single"/>
        </w:rPr>
        <w:t>collective</w:t>
      </w:r>
      <w:r>
        <w:t xml:space="preserve"> state action lacks the </w:t>
      </w:r>
      <w:r>
        <w:rPr>
          <w:u w:val="single"/>
        </w:rPr>
        <w:t>money</w:t>
      </w:r>
      <w:r>
        <w:t xml:space="preserve"> and </w:t>
      </w:r>
      <w:r>
        <w:rPr>
          <w:u w:val="single"/>
        </w:rPr>
        <w:t>human resources</w:t>
      </w:r>
      <w:r>
        <w:t xml:space="preserve"> to move the needle on enforcement</w:t>
      </w:r>
    </w:p>
    <w:p w14:paraId="28E967EA" w14:textId="77777777" w:rsidR="000A192D" w:rsidRDefault="000A192D" w:rsidP="000A192D">
      <w:r>
        <w:t xml:space="preserve">Robert W. </w:t>
      </w:r>
      <w:r w:rsidRPr="0047787C">
        <w:rPr>
          <w:rStyle w:val="Style13ptBold"/>
        </w:rPr>
        <w:t>Hahn 3</w:t>
      </w:r>
      <w:r>
        <w:t>, Executive Director of the American Enterprise Institute-Brookings Joint Center for Regulatory Studies and Resident Scholar at the American Enterprise Institute, and Anne Layne-Farrar, Senior Consultant with NERA Economic Consulting, “Federalism in Antitrust”, Harvard Journal of Law and Public Policy, 26 Harv. J.L. &amp; Pub. Pol'y 877, Summer 2003, Lexis [language modified]</w:t>
      </w:r>
    </w:p>
    <w:p w14:paraId="1D4437E1" w14:textId="77777777" w:rsidR="000A192D" w:rsidRDefault="000A192D" w:rsidP="000A192D">
      <w:r w:rsidRPr="000A192D">
        <w:rPr>
          <w:rStyle w:val="StyleUnderline"/>
          <w:highlight w:val="cyan"/>
        </w:rPr>
        <w:t>Combined</w:t>
      </w:r>
      <w:r w:rsidRPr="00365E3D">
        <w:rPr>
          <w:rStyle w:val="StyleUnderline"/>
        </w:rPr>
        <w:t xml:space="preserve"> with the lack of antitrust expertise </w:t>
      </w:r>
      <w:r w:rsidRPr="000A192D">
        <w:rPr>
          <w:rStyle w:val="StyleUnderline"/>
          <w:highlight w:val="cyan"/>
        </w:rPr>
        <w:t xml:space="preserve">is a </w:t>
      </w:r>
      <w:r w:rsidRPr="000A192D">
        <w:rPr>
          <w:rStyle w:val="Emphasis"/>
          <w:highlight w:val="cyan"/>
        </w:rPr>
        <w:t>lack of resources</w:t>
      </w:r>
      <w:r w:rsidRPr="000A192D">
        <w:rPr>
          <w:rStyle w:val="StyleUnderline"/>
          <w:highlight w:val="cyan"/>
        </w:rPr>
        <w:t>. No</w:t>
      </w:r>
      <w:r w:rsidRPr="00365E3D">
        <w:rPr>
          <w:rStyle w:val="StyleUnderline"/>
        </w:rPr>
        <w:t xml:space="preserve"> one </w:t>
      </w:r>
      <w:r w:rsidRPr="000A192D">
        <w:rPr>
          <w:rStyle w:val="StyleUnderline"/>
          <w:highlight w:val="cyan"/>
        </w:rPr>
        <w:t xml:space="preserve">state can </w:t>
      </w:r>
      <w:r w:rsidRPr="000A192D">
        <w:rPr>
          <w:rStyle w:val="Emphasis"/>
          <w:highlight w:val="cyan"/>
        </w:rPr>
        <w:t>match</w:t>
      </w:r>
      <w:r w:rsidRPr="000A192D">
        <w:rPr>
          <w:rStyle w:val="StyleUnderline"/>
          <w:highlight w:val="cyan"/>
        </w:rPr>
        <w:t xml:space="preserve"> the </w:t>
      </w:r>
      <w:r w:rsidRPr="000A192D">
        <w:rPr>
          <w:rStyle w:val="Emphasis"/>
          <w:highlight w:val="cyan"/>
        </w:rPr>
        <w:t>money</w:t>
      </w:r>
      <w:r w:rsidRPr="000A192D">
        <w:rPr>
          <w:rStyle w:val="StyleUnderline"/>
          <w:highlight w:val="cyan"/>
        </w:rPr>
        <w:t xml:space="preserve"> or </w:t>
      </w:r>
      <w:r w:rsidRPr="000A192D">
        <w:rPr>
          <w:rStyle w:val="Emphasis"/>
          <w:highlight w:val="cyan"/>
        </w:rPr>
        <w:t>[hu]manpower</w:t>
      </w:r>
      <w:r w:rsidRPr="00365E3D">
        <w:rPr>
          <w:rStyle w:val="StyleUnderline"/>
        </w:rPr>
        <w:t xml:space="preserve"> that </w:t>
      </w:r>
      <w:r w:rsidRPr="000A192D">
        <w:rPr>
          <w:rStyle w:val="StyleUnderline"/>
          <w:highlight w:val="cyan"/>
        </w:rPr>
        <w:t>federal agencies</w:t>
      </w:r>
      <w:r w:rsidRPr="00365E3D">
        <w:rPr>
          <w:rStyle w:val="StyleUnderline"/>
        </w:rPr>
        <w:t xml:space="preserve"> can </w:t>
      </w:r>
      <w:r w:rsidRPr="000A192D">
        <w:rPr>
          <w:rStyle w:val="StyleUnderline"/>
          <w:highlight w:val="cyan"/>
        </w:rPr>
        <w:t>bring</w:t>
      </w:r>
      <w:r w:rsidRPr="00365E3D">
        <w:rPr>
          <w:rStyle w:val="StyleUnderline"/>
        </w:rPr>
        <w:t xml:space="preserve"> to bear</w:t>
      </w:r>
      <w:r>
        <w:t xml:space="preserve">. For the small group of states that report a separate line item in their budgets, Table 1 shows state AG antitrust budgets, noting the percent of the total AG budget that antitrust outlays comprise. DOJ and FTC antitrust budgets are included for comparison.  [*889] </w:t>
      </w:r>
    </w:p>
    <w:p w14:paraId="5D206B3C" w14:textId="77777777" w:rsidR="000A192D" w:rsidRDefault="000A192D" w:rsidP="000A192D">
      <w:r w:rsidRPr="000A192D">
        <w:rPr>
          <w:rStyle w:val="StyleUnderline"/>
          <w:highlight w:val="cyan"/>
        </w:rPr>
        <w:t>State</w:t>
      </w:r>
      <w:r w:rsidRPr="00365E3D">
        <w:rPr>
          <w:rStyle w:val="StyleUnderline"/>
        </w:rPr>
        <w:t xml:space="preserve"> antitrust </w:t>
      </w:r>
      <w:r w:rsidRPr="000A192D">
        <w:rPr>
          <w:rStyle w:val="StyleUnderline"/>
          <w:highlight w:val="cyan"/>
        </w:rPr>
        <w:t xml:space="preserve">expenditures </w:t>
      </w:r>
      <w:r w:rsidRPr="000A192D">
        <w:rPr>
          <w:rStyle w:val="Emphasis"/>
          <w:highlight w:val="cyan"/>
        </w:rPr>
        <w:t>pale in comparison</w:t>
      </w:r>
      <w:r w:rsidRPr="000A192D">
        <w:rPr>
          <w:rStyle w:val="StyleUnderline"/>
          <w:highlight w:val="cyan"/>
        </w:rPr>
        <w:t xml:space="preserve"> to federal</w:t>
      </w:r>
      <w:r w:rsidRPr="00365E3D">
        <w:rPr>
          <w:rStyle w:val="StyleUnderline"/>
        </w:rPr>
        <w:t xml:space="preserve"> expenditures</w:t>
      </w:r>
      <w:r>
        <w:t xml:space="preserve">. Among those states reporting a separate line item, </w:t>
      </w:r>
      <w:r w:rsidRPr="000A192D">
        <w:rPr>
          <w:rStyle w:val="StyleUnderline"/>
          <w:highlight w:val="cyan"/>
        </w:rPr>
        <w:t>antitrust budgets are</w:t>
      </w:r>
      <w:r w:rsidRPr="00365E3D">
        <w:rPr>
          <w:rStyle w:val="StyleUnderline"/>
        </w:rPr>
        <w:t xml:space="preserve"> usually </w:t>
      </w:r>
      <w:r w:rsidRPr="000A192D">
        <w:rPr>
          <w:rStyle w:val="Emphasis"/>
          <w:highlight w:val="cyan"/>
        </w:rPr>
        <w:t>only</w:t>
      </w:r>
      <w:r w:rsidRPr="00365E3D">
        <w:rPr>
          <w:rStyle w:val="Emphasis"/>
        </w:rPr>
        <w:t xml:space="preserve"> one to </w:t>
      </w:r>
      <w:r w:rsidRPr="000A192D">
        <w:rPr>
          <w:rStyle w:val="Emphasis"/>
          <w:highlight w:val="cyan"/>
        </w:rPr>
        <w:t>two percent</w:t>
      </w:r>
      <w:r w:rsidRPr="000A192D">
        <w:rPr>
          <w:rStyle w:val="StyleUnderline"/>
          <w:highlight w:val="cyan"/>
        </w:rPr>
        <w:t xml:space="preserve"> of the</w:t>
      </w:r>
      <w:r w:rsidRPr="00365E3D">
        <w:rPr>
          <w:rStyle w:val="StyleUnderline"/>
        </w:rPr>
        <w:t xml:space="preserve"> overall AG </w:t>
      </w:r>
      <w:r w:rsidRPr="000A192D">
        <w:rPr>
          <w:rStyle w:val="StyleUnderline"/>
          <w:highlight w:val="cyan"/>
        </w:rPr>
        <w:t>budget</w:t>
      </w:r>
      <w:r>
        <w:t xml:space="preserve">. Only two states, Maryland and New Hampshire, devote more than two percent of their AG budget to antitrust. Florida, which is among the most active states in terms of antitrust enforcement, has an annual antitrust budget of $ 2.5 million and a staff of twenty-three. </w:t>
      </w:r>
      <w:r w:rsidRPr="000A192D">
        <w:rPr>
          <w:rStyle w:val="StyleUnderline"/>
          <w:highlight w:val="cyan"/>
        </w:rPr>
        <w:t>California, the largest</w:t>
      </w:r>
      <w:r w:rsidRPr="00365E3D">
        <w:rPr>
          <w:rStyle w:val="StyleUnderline"/>
        </w:rPr>
        <w:t xml:space="preserve"> state</w:t>
      </w:r>
      <w:r>
        <w:t xml:space="preserve"> in terms of population, </w:t>
      </w:r>
      <w:r w:rsidRPr="000A192D">
        <w:rPr>
          <w:rStyle w:val="StyleUnderline"/>
          <w:highlight w:val="cyan"/>
        </w:rPr>
        <w:t>spent $ 5.6 million</w:t>
      </w:r>
      <w:r w:rsidRPr="00365E3D">
        <w:rPr>
          <w:rStyle w:val="StyleUnderline"/>
        </w:rPr>
        <w:t xml:space="preserve">. The budget for </w:t>
      </w:r>
      <w:r w:rsidRPr="000A192D">
        <w:rPr>
          <w:rStyle w:val="StyleUnderline"/>
          <w:highlight w:val="cyan"/>
        </w:rPr>
        <w:t>the Antitrust Division of the</w:t>
      </w:r>
      <w:r>
        <w:t xml:space="preserve"> U.S. </w:t>
      </w:r>
      <w:r w:rsidRPr="000A192D">
        <w:rPr>
          <w:rStyle w:val="Emphasis"/>
          <w:highlight w:val="cyan"/>
        </w:rPr>
        <w:t>D</w:t>
      </w:r>
      <w:r>
        <w:t xml:space="preserve">epartment </w:t>
      </w:r>
      <w:r w:rsidRPr="000A192D">
        <w:rPr>
          <w:rStyle w:val="Emphasis"/>
          <w:highlight w:val="cyan"/>
        </w:rPr>
        <w:t>o</w:t>
      </w:r>
      <w:r>
        <w:t xml:space="preserve">f </w:t>
      </w:r>
      <w:r w:rsidRPr="000A192D">
        <w:rPr>
          <w:rStyle w:val="Emphasis"/>
          <w:highlight w:val="cyan"/>
        </w:rPr>
        <w:t>J</w:t>
      </w:r>
      <w:r>
        <w:t xml:space="preserve">ustice, </w:t>
      </w:r>
      <w:r w:rsidRPr="00365E3D">
        <w:rPr>
          <w:rStyle w:val="StyleUnderline"/>
        </w:rPr>
        <w:t xml:space="preserve">on the other hand, </w:t>
      </w:r>
      <w:r w:rsidRPr="000A192D">
        <w:rPr>
          <w:rStyle w:val="StyleUnderline"/>
          <w:highlight w:val="cyan"/>
        </w:rPr>
        <w:t xml:space="preserve">was $ </w:t>
      </w:r>
      <w:r w:rsidRPr="000A192D">
        <w:rPr>
          <w:rStyle w:val="Emphasis"/>
          <w:highlight w:val="cyan"/>
        </w:rPr>
        <w:t>130</w:t>
      </w:r>
      <w:r w:rsidRPr="00365E3D">
        <w:rPr>
          <w:rStyle w:val="StyleUnderline"/>
        </w:rPr>
        <w:t>.8 million</w:t>
      </w:r>
      <w:r>
        <w:t xml:space="preserve"> in fiscal year 2002. Moreover, the </w:t>
      </w:r>
      <w:r w:rsidRPr="00365E3D">
        <w:rPr>
          <w:rStyle w:val="StyleUnderline"/>
        </w:rPr>
        <w:t>DOJ employs a total staff of</w:t>
      </w:r>
      <w:r>
        <w:t xml:space="preserve"> approximately </w:t>
      </w:r>
      <w:r w:rsidRPr="00365E3D">
        <w:rPr>
          <w:rStyle w:val="StyleUnderline"/>
        </w:rPr>
        <w:t>850, including sixty staff economists</w:t>
      </w:r>
      <w:r>
        <w:t xml:space="preserve"> who participate in every  [*890]  investigation. Meanwhile, the FTC spent $ 73 million on antitrust enforcement in FY2002 and maintains a staff of approximately 500, including at least forty economists. </w:t>
      </w:r>
      <w:r w:rsidRPr="000A192D">
        <w:rPr>
          <w:rStyle w:val="Emphasis"/>
          <w:highlight w:val="cyan"/>
        </w:rPr>
        <w:t>Even a group of states acting in concert</w:t>
      </w:r>
      <w:r w:rsidRPr="00365E3D">
        <w:rPr>
          <w:rStyle w:val="StyleUnderline"/>
        </w:rPr>
        <w:t xml:space="preserve"> would </w:t>
      </w:r>
      <w:r w:rsidRPr="000A192D">
        <w:rPr>
          <w:rStyle w:val="StyleUnderline"/>
          <w:highlight w:val="cyan"/>
        </w:rPr>
        <w:t xml:space="preserve">have </w:t>
      </w:r>
      <w:r w:rsidRPr="000A192D">
        <w:rPr>
          <w:rStyle w:val="Emphasis"/>
          <w:highlight w:val="cyan"/>
        </w:rPr>
        <w:t>fewer</w:t>
      </w:r>
      <w:r w:rsidRPr="00365E3D">
        <w:rPr>
          <w:rStyle w:val="Emphasis"/>
        </w:rPr>
        <w:t xml:space="preserve"> experienced </w:t>
      </w:r>
      <w:r w:rsidRPr="000A192D">
        <w:rPr>
          <w:rStyle w:val="Emphasis"/>
          <w:highlight w:val="cyan"/>
        </w:rPr>
        <w:t>staff</w:t>
      </w:r>
      <w:r w:rsidRPr="000A192D">
        <w:rPr>
          <w:rStyle w:val="StyleUnderline"/>
          <w:highlight w:val="cyan"/>
        </w:rPr>
        <w:t xml:space="preserve"> and face</w:t>
      </w:r>
      <w:r w:rsidRPr="00365E3D">
        <w:rPr>
          <w:rStyle w:val="StyleUnderline"/>
        </w:rPr>
        <w:t xml:space="preserve"> </w:t>
      </w:r>
      <w:r w:rsidRPr="00365E3D">
        <w:rPr>
          <w:rStyle w:val="Emphasis"/>
        </w:rPr>
        <w:t xml:space="preserve">more </w:t>
      </w:r>
      <w:r w:rsidRPr="000A192D">
        <w:rPr>
          <w:rStyle w:val="Emphasis"/>
          <w:highlight w:val="cyan"/>
        </w:rPr>
        <w:t>severe budget restrictions</w:t>
      </w:r>
      <w:r w:rsidRPr="00365E3D">
        <w:rPr>
          <w:rStyle w:val="StyleUnderline"/>
        </w:rPr>
        <w:t xml:space="preserve"> than the DOJ or FTC</w:t>
      </w:r>
      <w:r>
        <w:t>.</w:t>
      </w:r>
    </w:p>
    <w:p w14:paraId="3FBEB4FD" w14:textId="77777777" w:rsidR="000A192D" w:rsidRDefault="000A192D" w:rsidP="000A192D">
      <w:r w:rsidRPr="000A192D">
        <w:rPr>
          <w:rStyle w:val="StyleUnderline"/>
          <w:highlight w:val="cyan"/>
        </w:rPr>
        <w:t>Fewer</w:t>
      </w:r>
      <w:r w:rsidRPr="00365E3D">
        <w:rPr>
          <w:rStyle w:val="StyleUnderline"/>
        </w:rPr>
        <w:t xml:space="preserve"> experienced </w:t>
      </w:r>
      <w:r w:rsidRPr="000A192D">
        <w:rPr>
          <w:rStyle w:val="StyleUnderline"/>
          <w:highlight w:val="cyan"/>
        </w:rPr>
        <w:t>personnel and less funding means</w:t>
      </w:r>
      <w:r w:rsidRPr="00365E3D">
        <w:rPr>
          <w:rStyle w:val="StyleUnderline"/>
        </w:rPr>
        <w:t xml:space="preserve"> that </w:t>
      </w:r>
      <w:r w:rsidRPr="000A192D">
        <w:rPr>
          <w:rStyle w:val="StyleUnderline"/>
          <w:highlight w:val="cyan"/>
        </w:rPr>
        <w:t xml:space="preserve">states have </w:t>
      </w:r>
      <w:r w:rsidRPr="000A192D">
        <w:rPr>
          <w:rStyle w:val="Emphasis"/>
          <w:highlight w:val="cyan"/>
        </w:rPr>
        <w:t>little to contribute</w:t>
      </w:r>
      <w:r w:rsidRPr="000A192D">
        <w:rPr>
          <w:rStyle w:val="StyleUnderline"/>
          <w:highlight w:val="cyan"/>
        </w:rPr>
        <w:t xml:space="preserve"> to</w:t>
      </w:r>
      <w:r w:rsidRPr="00365E3D">
        <w:rPr>
          <w:rStyle w:val="StyleUnderline"/>
        </w:rPr>
        <w:t xml:space="preserve"> an </w:t>
      </w:r>
      <w:r w:rsidRPr="000A192D">
        <w:rPr>
          <w:rStyle w:val="StyleUnderline"/>
          <w:highlight w:val="cyan"/>
        </w:rPr>
        <w:t>antitrust</w:t>
      </w:r>
      <w:r w:rsidRPr="00365E3D">
        <w:rPr>
          <w:rStyle w:val="StyleUnderline"/>
        </w:rPr>
        <w:t xml:space="preserve"> case the federal government has already chosen to pursue. As a result, </w:t>
      </w:r>
      <w:r w:rsidRPr="000A192D">
        <w:rPr>
          <w:rStyle w:val="StyleUnderline"/>
          <w:highlight w:val="cyan"/>
        </w:rPr>
        <w:t>state efforts</w:t>
      </w:r>
      <w:r w:rsidRPr="00365E3D">
        <w:rPr>
          <w:rStyle w:val="StyleUnderline"/>
        </w:rPr>
        <w:t xml:space="preserve"> in national antitrust enforcement </w:t>
      </w:r>
      <w:r w:rsidRPr="000A192D">
        <w:rPr>
          <w:rStyle w:val="StyleUnderline"/>
          <w:highlight w:val="cyan"/>
        </w:rPr>
        <w:t xml:space="preserve">at best amount to </w:t>
      </w:r>
      <w:r w:rsidRPr="000A192D">
        <w:rPr>
          <w:rStyle w:val="Emphasis"/>
          <w:highlight w:val="cyan"/>
        </w:rPr>
        <w:t>little more than free riding</w:t>
      </w:r>
      <w:r w:rsidRPr="00365E3D">
        <w:rPr>
          <w:rStyle w:val="StyleUnderline"/>
        </w:rPr>
        <w:t xml:space="preserve"> on federal actions</w:t>
      </w:r>
      <w:r>
        <w:t>.</w:t>
      </w:r>
    </w:p>
    <w:p w14:paraId="5DFC22FB" w14:textId="7DEA321B" w:rsidR="00516D0F" w:rsidRDefault="00516D0F" w:rsidP="00516D0F">
      <w:pPr>
        <w:pStyle w:val="Heading3"/>
      </w:pPr>
      <w:r>
        <w:t>No Solvency---Patchwork</w:t>
      </w:r>
    </w:p>
    <w:p w14:paraId="0A13FFF1" w14:textId="77777777" w:rsidR="00516D0F" w:rsidRPr="00532217" w:rsidRDefault="00516D0F" w:rsidP="00516D0F">
      <w:pPr>
        <w:pStyle w:val="Heading4"/>
      </w:pPr>
      <w:r>
        <w:t xml:space="preserve">Even </w:t>
      </w:r>
      <w:r>
        <w:rPr>
          <w:u w:val="single"/>
        </w:rPr>
        <w:t>identical</w:t>
      </w:r>
      <w:r>
        <w:t xml:space="preserve"> state laws will be </w:t>
      </w:r>
      <w:r>
        <w:rPr>
          <w:u w:val="single"/>
        </w:rPr>
        <w:t>interpreted</w:t>
      </w:r>
      <w:r>
        <w:t xml:space="preserve"> and </w:t>
      </w:r>
      <w:r>
        <w:rPr>
          <w:u w:val="single"/>
        </w:rPr>
        <w:t>applied</w:t>
      </w:r>
      <w:r>
        <w:t xml:space="preserve"> in a </w:t>
      </w:r>
      <w:r>
        <w:rPr>
          <w:u w:val="single"/>
        </w:rPr>
        <w:t>conflicting</w:t>
      </w:r>
      <w:r>
        <w:t xml:space="preserve">, </w:t>
      </w:r>
      <w:r>
        <w:rPr>
          <w:u w:val="single"/>
        </w:rPr>
        <w:t>patchwork</w:t>
      </w:r>
      <w:r>
        <w:t xml:space="preserve"> fashion, destroying certainty</w:t>
      </w:r>
    </w:p>
    <w:p w14:paraId="3C4E6F75" w14:textId="77777777" w:rsidR="00516D0F" w:rsidRDefault="00516D0F" w:rsidP="00516D0F">
      <w:bookmarkStart w:id="2" w:name="_Hlk75866625"/>
      <w:r>
        <w:t xml:space="preserve">Robert W. </w:t>
      </w:r>
      <w:r w:rsidRPr="0047787C">
        <w:rPr>
          <w:rStyle w:val="Style13ptBold"/>
        </w:rPr>
        <w:t>Hahn 3</w:t>
      </w:r>
      <w:r>
        <w:t>, Executive Director of the American Enterprise Institute-Brookings Joint Center for Regulatory Studies and Resident Scholar at the American Enterprise Institute, and Anne Layne-Farrar, Senior Consultant with NERA Economic Consulting, “Federalism in Antitrust”, Harvard Journal of Law and Public Policy, 26 Harv. J.L. &amp; Pub. Pol'y 877, Summer 2003, Lexis</w:t>
      </w:r>
    </w:p>
    <w:bookmarkEnd w:id="2"/>
    <w:p w14:paraId="2816AA1B" w14:textId="77777777" w:rsidR="00516D0F" w:rsidRPr="00BB1F2C" w:rsidRDefault="00516D0F" w:rsidP="00516D0F">
      <w:pPr>
        <w:rPr>
          <w:sz w:val="14"/>
        </w:rPr>
      </w:pPr>
      <w:r w:rsidRPr="008363D8">
        <w:rPr>
          <w:rStyle w:val="Emphasis"/>
          <w:highlight w:val="cyan"/>
        </w:rPr>
        <w:t>A</w:t>
      </w:r>
      <w:r w:rsidRPr="00BB1F2C">
        <w:rPr>
          <w:sz w:val="14"/>
        </w:rPr>
        <w:t xml:space="preserve">nother </w:t>
      </w:r>
      <w:r w:rsidRPr="008363D8">
        <w:rPr>
          <w:rStyle w:val="StyleUnderline"/>
          <w:highlight w:val="cyan"/>
        </w:rPr>
        <w:t>cost of state</w:t>
      </w:r>
      <w:r w:rsidRPr="00F80E10">
        <w:rPr>
          <w:rStyle w:val="StyleUnderline"/>
        </w:rPr>
        <w:t xml:space="preserve"> involvement in national </w:t>
      </w:r>
      <w:r w:rsidRPr="008363D8">
        <w:rPr>
          <w:rStyle w:val="StyleUnderline"/>
          <w:highlight w:val="cyan"/>
        </w:rPr>
        <w:t>antitrust</w:t>
      </w:r>
      <w:r w:rsidRPr="00F80E10">
        <w:rPr>
          <w:rStyle w:val="StyleUnderline"/>
        </w:rPr>
        <w:t xml:space="preserve"> cases </w:t>
      </w:r>
      <w:r w:rsidRPr="008363D8">
        <w:rPr>
          <w:rStyle w:val="StyleUnderline"/>
          <w:highlight w:val="cyan"/>
        </w:rPr>
        <w:t>is</w:t>
      </w:r>
      <w:r w:rsidRPr="00F80E10">
        <w:rPr>
          <w:rStyle w:val="StyleUnderline"/>
        </w:rPr>
        <w:t xml:space="preserve"> the potential for </w:t>
      </w:r>
      <w:r w:rsidRPr="008363D8">
        <w:rPr>
          <w:rStyle w:val="Emphasis"/>
          <w:highlight w:val="cyan"/>
        </w:rPr>
        <w:t>confusing</w:t>
      </w:r>
      <w:r w:rsidRPr="008363D8">
        <w:rPr>
          <w:rStyle w:val="StyleUnderline"/>
          <w:highlight w:val="cyan"/>
        </w:rPr>
        <w:t xml:space="preserve">, </w:t>
      </w:r>
      <w:r w:rsidRPr="008363D8">
        <w:rPr>
          <w:rStyle w:val="Emphasis"/>
          <w:highlight w:val="cyan"/>
        </w:rPr>
        <w:t>contradictory</w:t>
      </w:r>
      <w:r w:rsidRPr="00F80E10">
        <w:rPr>
          <w:rStyle w:val="StyleUnderline"/>
        </w:rPr>
        <w:t xml:space="preserve"> state-level </w:t>
      </w:r>
      <w:r w:rsidRPr="008363D8">
        <w:rPr>
          <w:rStyle w:val="StyleUnderline"/>
          <w:highlight w:val="cyan"/>
        </w:rPr>
        <w:t>enforcement</w:t>
      </w:r>
      <w:r w:rsidRPr="00F80E10">
        <w:rPr>
          <w:rStyle w:val="StyleUnderline"/>
        </w:rPr>
        <w:t xml:space="preserve">. At the federal level, the </w:t>
      </w:r>
      <w:r w:rsidRPr="00F80E10">
        <w:rPr>
          <w:rStyle w:val="Emphasis"/>
        </w:rPr>
        <w:t>H</w:t>
      </w:r>
      <w:r w:rsidRPr="00BB1F2C">
        <w:rPr>
          <w:sz w:val="14"/>
        </w:rPr>
        <w:t>art-</w:t>
      </w:r>
      <w:r w:rsidRPr="00F80E10">
        <w:rPr>
          <w:rStyle w:val="Emphasis"/>
        </w:rPr>
        <w:t>S</w:t>
      </w:r>
      <w:r w:rsidRPr="00BB1F2C">
        <w:rPr>
          <w:sz w:val="14"/>
        </w:rPr>
        <w:t>cott-</w:t>
      </w:r>
      <w:r w:rsidRPr="00F80E10">
        <w:rPr>
          <w:rStyle w:val="Emphasis"/>
        </w:rPr>
        <w:t>R</w:t>
      </w:r>
      <w:r w:rsidRPr="00BB1F2C">
        <w:rPr>
          <w:sz w:val="14"/>
        </w:rPr>
        <w:t xml:space="preserve">odino </w:t>
      </w:r>
      <w:r w:rsidRPr="00F80E10">
        <w:rPr>
          <w:rStyle w:val="Emphasis"/>
        </w:rPr>
        <w:t>A</w:t>
      </w:r>
      <w:r w:rsidRPr="00BB1F2C">
        <w:rPr>
          <w:sz w:val="14"/>
        </w:rPr>
        <w:t xml:space="preserve">ct </w:t>
      </w:r>
      <w:r w:rsidRPr="00F80E10">
        <w:rPr>
          <w:rStyle w:val="StyleUnderline"/>
        </w:rPr>
        <w:t xml:space="preserve">pre-merger notification rules provide antitrust authorities with </w:t>
      </w:r>
      <w:r w:rsidRPr="00F80E10">
        <w:rPr>
          <w:rStyle w:val="Emphasis"/>
        </w:rPr>
        <w:t>substantial information</w:t>
      </w:r>
      <w:r w:rsidRPr="00F80E10">
        <w:rPr>
          <w:rStyle w:val="StyleUnderline"/>
        </w:rPr>
        <w:t xml:space="preserve"> on the merging companies, which tends to </w:t>
      </w:r>
      <w:r w:rsidRPr="00F80E10">
        <w:rPr>
          <w:rStyle w:val="Emphasis"/>
        </w:rPr>
        <w:t>weed out</w:t>
      </w:r>
      <w:r w:rsidRPr="00F80E10">
        <w:rPr>
          <w:rStyle w:val="StyleUnderline"/>
        </w:rPr>
        <w:t xml:space="preserve"> mergers unlikely to cause anticompetitive harm, resulting in </w:t>
      </w:r>
      <w:r w:rsidRPr="00F80E10">
        <w:rPr>
          <w:rStyle w:val="Emphasis"/>
        </w:rPr>
        <w:t>fewer</w:t>
      </w:r>
      <w:r w:rsidRPr="00F80E10">
        <w:rPr>
          <w:rStyle w:val="StyleUnderline"/>
        </w:rPr>
        <w:t xml:space="preserve"> merger cases scrutinized by federal authorities reaching litigation</w:t>
      </w:r>
      <w:r w:rsidRPr="00BB1F2C">
        <w:rPr>
          <w:sz w:val="14"/>
        </w:rPr>
        <w:t xml:space="preserve">. 62 [FOOTNOTE] 62 See Bell, supra note 11, at 39. The </w:t>
      </w:r>
      <w:r w:rsidRPr="001A4142">
        <w:rPr>
          <w:rStyle w:val="Emphasis"/>
        </w:rPr>
        <w:t>H</w:t>
      </w:r>
      <w:r w:rsidRPr="00BB1F2C">
        <w:rPr>
          <w:sz w:val="14"/>
        </w:rPr>
        <w:t>art-</w:t>
      </w:r>
      <w:r w:rsidRPr="001A4142">
        <w:rPr>
          <w:rStyle w:val="Emphasis"/>
        </w:rPr>
        <w:t>S</w:t>
      </w:r>
      <w:r w:rsidRPr="00BB1F2C">
        <w:rPr>
          <w:sz w:val="14"/>
        </w:rPr>
        <w:t>cott-</w:t>
      </w:r>
      <w:r w:rsidRPr="001A4142">
        <w:rPr>
          <w:rStyle w:val="Emphasis"/>
        </w:rPr>
        <w:t>R</w:t>
      </w:r>
      <w:r w:rsidRPr="00BB1F2C">
        <w:rPr>
          <w:sz w:val="14"/>
        </w:rPr>
        <w:t xml:space="preserve">odino </w:t>
      </w:r>
      <w:r w:rsidRPr="001A4142">
        <w:rPr>
          <w:rStyle w:val="Emphasis"/>
        </w:rPr>
        <w:t>A</w:t>
      </w:r>
      <w:r w:rsidRPr="00BB1F2C">
        <w:rPr>
          <w:sz w:val="14"/>
        </w:rPr>
        <w:t xml:space="preserve">ct </w:t>
      </w:r>
      <w:r w:rsidRPr="001A4142">
        <w:rPr>
          <w:rStyle w:val="StyleUnderline"/>
        </w:rPr>
        <w:t>requires</w:t>
      </w:r>
      <w:r w:rsidRPr="00BB1F2C">
        <w:rPr>
          <w:sz w:val="14"/>
        </w:rPr>
        <w:t xml:space="preserve"> that </w:t>
      </w:r>
      <w:r w:rsidRPr="001A4142">
        <w:rPr>
          <w:rStyle w:val="StyleUnderline"/>
        </w:rPr>
        <w:t>parties to</w:t>
      </w:r>
      <w:r w:rsidRPr="00BB1F2C">
        <w:rPr>
          <w:sz w:val="14"/>
        </w:rPr>
        <w:t xml:space="preserve"> certain </w:t>
      </w:r>
      <w:r w:rsidRPr="001A4142">
        <w:rPr>
          <w:rStyle w:val="StyleUnderline"/>
        </w:rPr>
        <w:t>mergers or acquisitions</w:t>
      </w:r>
      <w:r w:rsidRPr="00BB1F2C">
        <w:rPr>
          <w:sz w:val="14"/>
        </w:rPr>
        <w:t xml:space="preserve"> (determined by the value of the transaction or the size of the parties) </w:t>
      </w:r>
      <w:r w:rsidRPr="001A4142">
        <w:rPr>
          <w:rStyle w:val="StyleUnderline"/>
        </w:rPr>
        <w:t>notify the FTC before consummating</w:t>
      </w:r>
      <w:r w:rsidRPr="00BB1F2C">
        <w:rPr>
          <w:sz w:val="14"/>
        </w:rPr>
        <w:t xml:space="preserve"> the proposed acquisition. The parties submit company and transaction information to the FTC as part of the notification process. They must then wait a specified period of time (usually thirty days) while the FTC reviews the proposed transaction. 16 C.F.R. §§ 801, 803. [END FOOTNOTE] </w:t>
      </w:r>
      <w:r w:rsidRPr="00F80E10">
        <w:rPr>
          <w:rStyle w:val="StyleUnderline"/>
        </w:rPr>
        <w:t xml:space="preserve">In contrast, </w:t>
      </w:r>
      <w:r w:rsidRPr="008363D8">
        <w:rPr>
          <w:rStyle w:val="StyleUnderline"/>
          <w:highlight w:val="cyan"/>
        </w:rPr>
        <w:t>when states file</w:t>
      </w:r>
      <w:r w:rsidRPr="00F80E10">
        <w:rPr>
          <w:rStyle w:val="StyleUnderline"/>
        </w:rPr>
        <w:t xml:space="preserve"> merger </w:t>
      </w:r>
      <w:r w:rsidRPr="008363D8">
        <w:rPr>
          <w:rStyle w:val="StyleUnderline"/>
          <w:highlight w:val="cyan"/>
        </w:rPr>
        <w:t xml:space="preserve">challenges, </w:t>
      </w:r>
      <w:r w:rsidRPr="008363D8">
        <w:rPr>
          <w:rStyle w:val="Emphasis"/>
          <w:highlight w:val="cyan"/>
        </w:rPr>
        <w:t>H</w:t>
      </w:r>
      <w:r w:rsidRPr="00BB1F2C">
        <w:rPr>
          <w:sz w:val="14"/>
        </w:rPr>
        <w:t>art-</w:t>
      </w:r>
      <w:r w:rsidRPr="008363D8">
        <w:rPr>
          <w:rStyle w:val="Emphasis"/>
          <w:highlight w:val="cyan"/>
        </w:rPr>
        <w:t>S</w:t>
      </w:r>
      <w:r w:rsidRPr="00BB1F2C">
        <w:rPr>
          <w:sz w:val="14"/>
        </w:rPr>
        <w:t>cott-</w:t>
      </w:r>
      <w:r w:rsidRPr="008363D8">
        <w:rPr>
          <w:rStyle w:val="Emphasis"/>
          <w:highlight w:val="cyan"/>
        </w:rPr>
        <w:t>R</w:t>
      </w:r>
      <w:r w:rsidRPr="00BB1F2C">
        <w:rPr>
          <w:sz w:val="14"/>
        </w:rPr>
        <w:t xml:space="preserve">odino </w:t>
      </w:r>
      <w:r w:rsidRPr="008363D8">
        <w:rPr>
          <w:rStyle w:val="StyleUnderline"/>
          <w:highlight w:val="cyan"/>
        </w:rPr>
        <w:t>does not apply</w:t>
      </w:r>
      <w:r w:rsidRPr="00F80E10">
        <w:rPr>
          <w:rStyle w:val="StyleUnderline"/>
        </w:rPr>
        <w:t xml:space="preserve"> and </w:t>
      </w:r>
      <w:r w:rsidRPr="008363D8">
        <w:rPr>
          <w:rStyle w:val="StyleUnderline"/>
          <w:highlight w:val="cyan"/>
        </w:rPr>
        <w:t xml:space="preserve">less </w:t>
      </w:r>
      <w:r w:rsidRPr="008363D8">
        <w:rPr>
          <w:rStyle w:val="Emphasis"/>
          <w:highlight w:val="cyan"/>
        </w:rPr>
        <w:t>info</w:t>
      </w:r>
      <w:r w:rsidRPr="00F80E10">
        <w:rPr>
          <w:rStyle w:val="StyleUnderline"/>
        </w:rPr>
        <w:t xml:space="preserve">rmation </w:t>
      </w:r>
      <w:r w:rsidRPr="008363D8">
        <w:rPr>
          <w:rStyle w:val="StyleUnderline"/>
          <w:highlight w:val="cyan"/>
        </w:rPr>
        <w:t>is available</w:t>
      </w:r>
      <w:r w:rsidRPr="00F80E10">
        <w:rPr>
          <w:rStyle w:val="StyleUnderline"/>
        </w:rPr>
        <w:t xml:space="preserve"> for review by state enforcers. Moreover, with access to less information, </w:t>
      </w:r>
      <w:r w:rsidRPr="008363D8">
        <w:rPr>
          <w:rStyle w:val="StyleUnderline"/>
          <w:highlight w:val="cyan"/>
        </w:rPr>
        <w:t>state</w:t>
      </w:r>
      <w:r w:rsidRPr="00F80E10">
        <w:rPr>
          <w:rStyle w:val="StyleUnderline"/>
        </w:rPr>
        <w:t xml:space="preserve"> trial </w:t>
      </w:r>
      <w:r w:rsidRPr="008363D8">
        <w:rPr>
          <w:rStyle w:val="StyleUnderline"/>
          <w:highlight w:val="cyan"/>
        </w:rPr>
        <w:t>courts</w:t>
      </w:r>
      <w:r w:rsidRPr="00F80E10">
        <w:rPr>
          <w:rStyle w:val="StyleUnderline"/>
        </w:rPr>
        <w:t xml:space="preserve"> are more likely to </w:t>
      </w:r>
      <w:r w:rsidRPr="008363D8">
        <w:rPr>
          <w:rStyle w:val="StyleUnderline"/>
          <w:highlight w:val="cyan"/>
        </w:rPr>
        <w:t>grant</w:t>
      </w:r>
      <w:r w:rsidRPr="00F80E10">
        <w:rPr>
          <w:rStyle w:val="StyleUnderline"/>
        </w:rPr>
        <w:t xml:space="preserve"> </w:t>
      </w:r>
      <w:r w:rsidRPr="00F80E10">
        <w:rPr>
          <w:rStyle w:val="Emphasis"/>
        </w:rPr>
        <w:t xml:space="preserve">preliminary </w:t>
      </w:r>
      <w:r w:rsidRPr="008363D8">
        <w:rPr>
          <w:rStyle w:val="Emphasis"/>
          <w:highlight w:val="cyan"/>
        </w:rPr>
        <w:t>injunctions</w:t>
      </w:r>
      <w:r w:rsidRPr="008363D8">
        <w:rPr>
          <w:rStyle w:val="StyleUnderline"/>
          <w:highlight w:val="cyan"/>
        </w:rPr>
        <w:t xml:space="preserve">--with </w:t>
      </w:r>
      <w:r w:rsidRPr="008363D8">
        <w:rPr>
          <w:rStyle w:val="Emphasis"/>
          <w:highlight w:val="cyan"/>
        </w:rPr>
        <w:t>each</w:t>
      </w:r>
      <w:r w:rsidRPr="00F80E10">
        <w:rPr>
          <w:rStyle w:val="Emphasis"/>
        </w:rPr>
        <w:t xml:space="preserve"> state court</w:t>
      </w:r>
      <w:r w:rsidRPr="00F80E10">
        <w:rPr>
          <w:rStyle w:val="StyleUnderline"/>
        </w:rPr>
        <w:t xml:space="preserve"> potentially </w:t>
      </w:r>
      <w:r w:rsidRPr="008363D8">
        <w:rPr>
          <w:rStyle w:val="Emphasis"/>
          <w:highlight w:val="cyan"/>
        </w:rPr>
        <w:t>applying different standards</w:t>
      </w:r>
      <w:r w:rsidRPr="00BB1F2C">
        <w:rPr>
          <w:sz w:val="14"/>
        </w:rPr>
        <w:t>.</w:t>
      </w:r>
    </w:p>
    <w:p w14:paraId="0888960B" w14:textId="77777777" w:rsidR="00516D0F" w:rsidRPr="00F80E10" w:rsidRDefault="00516D0F" w:rsidP="00516D0F">
      <w:pPr>
        <w:rPr>
          <w:u w:val="single"/>
        </w:rPr>
      </w:pPr>
      <w:r w:rsidRPr="008363D8">
        <w:rPr>
          <w:rStyle w:val="StyleUnderline"/>
          <w:highlight w:val="cyan"/>
        </w:rPr>
        <w:t>When</w:t>
      </w:r>
      <w:r w:rsidRPr="00F80E10">
        <w:rPr>
          <w:rStyle w:val="StyleUnderline"/>
        </w:rPr>
        <w:t xml:space="preserve"> states file antitrust cases </w:t>
      </w:r>
      <w:r w:rsidRPr="008363D8">
        <w:rPr>
          <w:rStyle w:val="StyleUnderline"/>
          <w:highlight w:val="cyan"/>
        </w:rPr>
        <w:t xml:space="preserve">under </w:t>
      </w:r>
      <w:r w:rsidRPr="008363D8">
        <w:rPr>
          <w:rStyle w:val="Emphasis"/>
          <w:highlight w:val="cyan"/>
        </w:rPr>
        <w:t>state statutes</w:t>
      </w:r>
      <w:r w:rsidRPr="00BB1F2C">
        <w:rPr>
          <w:sz w:val="14"/>
        </w:rPr>
        <w:t xml:space="preserve"> rather than under the Clayton or Sherman Acts, </w:t>
      </w:r>
      <w:r w:rsidRPr="00F80E10">
        <w:rPr>
          <w:rStyle w:val="StyleUnderline"/>
        </w:rPr>
        <w:t xml:space="preserve">the </w:t>
      </w:r>
      <w:r w:rsidRPr="008363D8">
        <w:rPr>
          <w:rStyle w:val="StyleUnderline"/>
          <w:highlight w:val="cyan"/>
        </w:rPr>
        <w:t xml:space="preserve">likelihood of </w:t>
      </w:r>
      <w:r w:rsidRPr="008363D8">
        <w:rPr>
          <w:rStyle w:val="Emphasis"/>
          <w:highlight w:val="cyan"/>
        </w:rPr>
        <w:t>inconsistent</w:t>
      </w:r>
      <w:r w:rsidRPr="00F80E10">
        <w:rPr>
          <w:rStyle w:val="StyleUnderline"/>
        </w:rPr>
        <w:t xml:space="preserve"> and </w:t>
      </w:r>
      <w:r w:rsidRPr="008363D8">
        <w:rPr>
          <w:rStyle w:val="Emphasis"/>
          <w:highlight w:val="cyan"/>
        </w:rPr>
        <w:t>conflicting</w:t>
      </w:r>
      <w:r w:rsidRPr="00F80E10">
        <w:rPr>
          <w:rStyle w:val="StyleUnderline"/>
        </w:rPr>
        <w:t xml:space="preserve"> antitrust </w:t>
      </w:r>
      <w:r w:rsidRPr="008363D8">
        <w:rPr>
          <w:rStyle w:val="StyleUnderline"/>
          <w:highlight w:val="cyan"/>
        </w:rPr>
        <w:t>precedent is</w:t>
      </w:r>
      <w:r w:rsidRPr="00F80E10">
        <w:rPr>
          <w:rStyle w:val="StyleUnderline"/>
        </w:rPr>
        <w:t xml:space="preserve"> </w:t>
      </w:r>
      <w:r w:rsidRPr="00F80E10">
        <w:rPr>
          <w:rStyle w:val="Emphasis"/>
        </w:rPr>
        <w:t xml:space="preserve">even </w:t>
      </w:r>
      <w:r w:rsidRPr="008363D8">
        <w:rPr>
          <w:rStyle w:val="Emphasis"/>
          <w:highlight w:val="cyan"/>
        </w:rPr>
        <w:t>higher</w:t>
      </w:r>
      <w:r w:rsidRPr="00F80E10">
        <w:rPr>
          <w:rStyle w:val="StyleUnderline"/>
        </w:rPr>
        <w:t xml:space="preserve">. As a result, state action affects not only current cases, but can also </w:t>
      </w:r>
      <w:r w:rsidRPr="00F80E10">
        <w:rPr>
          <w:rStyle w:val="Emphasis"/>
        </w:rPr>
        <w:t>affect future firm behavior</w:t>
      </w:r>
      <w:r w:rsidRPr="00F80E10">
        <w:rPr>
          <w:rStyle w:val="StyleUnderline"/>
        </w:rPr>
        <w:t xml:space="preserve">. With mergers, the possibility of a challenge from </w:t>
      </w:r>
      <w:r w:rsidRPr="008363D8">
        <w:rPr>
          <w:rStyle w:val="Emphasis"/>
          <w:highlight w:val="cyan"/>
        </w:rPr>
        <w:t>any of the fifty states</w:t>
      </w:r>
      <w:r w:rsidRPr="008363D8">
        <w:rPr>
          <w:rStyle w:val="StyleUnderline"/>
          <w:highlight w:val="cyan"/>
        </w:rPr>
        <w:t xml:space="preserve">, </w:t>
      </w:r>
      <w:r w:rsidRPr="008363D8">
        <w:rPr>
          <w:rStyle w:val="Emphasis"/>
          <w:highlight w:val="cyan"/>
        </w:rPr>
        <w:t>each</w:t>
      </w:r>
      <w:r w:rsidRPr="008363D8">
        <w:rPr>
          <w:rStyle w:val="StyleUnderline"/>
          <w:highlight w:val="cyan"/>
        </w:rPr>
        <w:t xml:space="preserve"> with its </w:t>
      </w:r>
      <w:r w:rsidRPr="008363D8">
        <w:rPr>
          <w:rStyle w:val="Emphasis"/>
          <w:highlight w:val="cyan"/>
        </w:rPr>
        <w:t>own standard</w:t>
      </w:r>
      <w:r w:rsidRPr="00F80E10">
        <w:rPr>
          <w:rStyle w:val="StyleUnderline"/>
        </w:rPr>
        <w:t xml:space="preserve"> of evaluation, </w:t>
      </w:r>
      <w:r w:rsidRPr="008363D8">
        <w:rPr>
          <w:rStyle w:val="StyleUnderline"/>
          <w:highlight w:val="cyan"/>
        </w:rPr>
        <w:t xml:space="preserve">could </w:t>
      </w:r>
      <w:r w:rsidRPr="008363D8">
        <w:rPr>
          <w:rStyle w:val="Emphasis"/>
          <w:highlight w:val="cyan"/>
        </w:rPr>
        <w:t>prevent</w:t>
      </w:r>
      <w:r w:rsidRPr="00F80E10">
        <w:rPr>
          <w:rStyle w:val="StyleUnderline"/>
        </w:rPr>
        <w:t xml:space="preserve"> companies from </w:t>
      </w:r>
      <w:r w:rsidRPr="008363D8">
        <w:rPr>
          <w:rStyle w:val="Emphasis"/>
          <w:highlight w:val="cyan"/>
        </w:rPr>
        <w:t>even attempting</w:t>
      </w:r>
      <w:r w:rsidRPr="008363D8">
        <w:rPr>
          <w:rStyle w:val="StyleUnderline"/>
          <w:highlight w:val="cyan"/>
        </w:rPr>
        <w:t xml:space="preserve"> a</w:t>
      </w:r>
      <w:r w:rsidRPr="00F80E10">
        <w:rPr>
          <w:rStyle w:val="StyleUnderline"/>
        </w:rPr>
        <w:t xml:space="preserve"> </w:t>
      </w:r>
      <w:r w:rsidRPr="00F80E10">
        <w:rPr>
          <w:rStyle w:val="Emphasis"/>
        </w:rPr>
        <w:t>beneficial</w:t>
      </w:r>
      <w:r w:rsidRPr="00F80E10">
        <w:rPr>
          <w:rStyle w:val="StyleUnderline"/>
        </w:rPr>
        <w:t xml:space="preserve"> </w:t>
      </w:r>
      <w:r w:rsidRPr="008363D8">
        <w:rPr>
          <w:rStyle w:val="StyleUnderline"/>
          <w:highlight w:val="cyan"/>
        </w:rPr>
        <w:t>transaction</w:t>
      </w:r>
      <w:r w:rsidRPr="00BB1F2C">
        <w:rPr>
          <w:sz w:val="14"/>
        </w:rPr>
        <w:t xml:space="preserve">. As Lande points out, </w:t>
      </w:r>
      <w:r w:rsidRPr="00F80E10">
        <w:rPr>
          <w:rStyle w:val="StyleUnderline"/>
        </w:rPr>
        <w:t xml:space="preserve">"it is </w:t>
      </w:r>
      <w:r w:rsidRPr="008363D8">
        <w:rPr>
          <w:rStyle w:val="Emphasis"/>
          <w:highlight w:val="cyan"/>
        </w:rPr>
        <w:t>confounding enough</w:t>
      </w:r>
      <w:r w:rsidRPr="00F80E10">
        <w:rPr>
          <w:rStyle w:val="StyleUnderline"/>
        </w:rPr>
        <w:t xml:space="preserve"> for antitrust counselors to have </w:t>
      </w:r>
      <w:r w:rsidRPr="008363D8">
        <w:rPr>
          <w:rStyle w:val="StyleUnderline"/>
          <w:highlight w:val="cyan"/>
        </w:rPr>
        <w:t xml:space="preserve">to contend with </w:t>
      </w:r>
      <w:r w:rsidRPr="008363D8">
        <w:rPr>
          <w:rStyle w:val="Emphasis"/>
          <w:highlight w:val="cyan"/>
        </w:rPr>
        <w:t>two</w:t>
      </w:r>
      <w:r w:rsidRPr="00F80E10">
        <w:rPr>
          <w:rStyle w:val="StyleUnderline"/>
        </w:rPr>
        <w:t xml:space="preserve"> potential </w:t>
      </w:r>
      <w:r w:rsidRPr="008363D8">
        <w:rPr>
          <w:rStyle w:val="Emphasis"/>
          <w:highlight w:val="cyan"/>
        </w:rPr>
        <w:t>federal</w:t>
      </w:r>
      <w:r w:rsidRPr="00F80E10">
        <w:rPr>
          <w:rStyle w:val="StyleUnderline"/>
        </w:rPr>
        <w:t xml:space="preserve"> enforcement </w:t>
      </w:r>
      <w:r w:rsidRPr="008363D8">
        <w:rPr>
          <w:rStyle w:val="StyleUnderline"/>
          <w:highlight w:val="cyan"/>
        </w:rPr>
        <w:t>agencies</w:t>
      </w:r>
      <w:r w:rsidRPr="00F80E10">
        <w:rPr>
          <w:rStyle w:val="StyleUnderline"/>
        </w:rPr>
        <w:t>."</w:t>
      </w:r>
    </w:p>
    <w:p w14:paraId="7AF0DB5D" w14:textId="77777777" w:rsidR="00516D0F" w:rsidRDefault="00516D0F" w:rsidP="00516D0F">
      <w:pPr>
        <w:rPr>
          <w:sz w:val="14"/>
        </w:rPr>
      </w:pPr>
      <w:r w:rsidRPr="008363D8">
        <w:rPr>
          <w:rStyle w:val="Emphasis"/>
          <w:sz w:val="24"/>
          <w:szCs w:val="26"/>
          <w:highlight w:val="cyan"/>
        </w:rPr>
        <w:t>Even if</w:t>
      </w:r>
      <w:r w:rsidRPr="00F80E10">
        <w:rPr>
          <w:rStyle w:val="Emphasis"/>
          <w:sz w:val="24"/>
          <w:szCs w:val="26"/>
        </w:rPr>
        <w:t xml:space="preserve"> state laws were </w:t>
      </w:r>
      <w:r w:rsidRPr="008363D8">
        <w:rPr>
          <w:rStyle w:val="Emphasis"/>
          <w:sz w:val="24"/>
          <w:szCs w:val="26"/>
          <w:highlight w:val="cyan"/>
        </w:rPr>
        <w:t>identical</w:t>
      </w:r>
      <w:r w:rsidRPr="00F80E10">
        <w:rPr>
          <w:rStyle w:val="StyleUnderline"/>
        </w:rPr>
        <w:t xml:space="preserve">, the </w:t>
      </w:r>
      <w:r w:rsidRPr="008363D8">
        <w:rPr>
          <w:rStyle w:val="Emphasis"/>
          <w:highlight w:val="cyan"/>
        </w:rPr>
        <w:t>interpretation</w:t>
      </w:r>
      <w:r w:rsidRPr="008363D8">
        <w:rPr>
          <w:rStyle w:val="StyleUnderline"/>
          <w:highlight w:val="cyan"/>
        </w:rPr>
        <w:t xml:space="preserve"> and </w:t>
      </w:r>
      <w:r w:rsidRPr="008363D8">
        <w:rPr>
          <w:rStyle w:val="Emphasis"/>
          <w:highlight w:val="cyan"/>
        </w:rPr>
        <w:t>application</w:t>
      </w:r>
      <w:r w:rsidRPr="008363D8">
        <w:rPr>
          <w:rStyle w:val="StyleUnderline"/>
          <w:highlight w:val="cyan"/>
        </w:rPr>
        <w:t xml:space="preserve"> of</w:t>
      </w:r>
      <w:r w:rsidRPr="00F80E10">
        <w:rPr>
          <w:rStyle w:val="StyleUnderline"/>
        </w:rPr>
        <w:t xml:space="preserve"> those </w:t>
      </w:r>
      <w:r w:rsidRPr="008363D8">
        <w:rPr>
          <w:rStyle w:val="StyleUnderline"/>
          <w:highlight w:val="cyan"/>
        </w:rPr>
        <w:t xml:space="preserve">laws would </w:t>
      </w:r>
      <w:r w:rsidRPr="008363D8">
        <w:rPr>
          <w:rStyle w:val="Emphasis"/>
          <w:highlight w:val="cyan"/>
        </w:rPr>
        <w:t>differ</w:t>
      </w:r>
      <w:r w:rsidRPr="008363D8">
        <w:rPr>
          <w:rStyle w:val="StyleUnderline"/>
          <w:highlight w:val="cyan"/>
        </w:rPr>
        <w:t xml:space="preserve"> "since </w:t>
      </w:r>
      <w:r w:rsidRPr="008363D8">
        <w:rPr>
          <w:rStyle w:val="Emphasis"/>
          <w:highlight w:val="cyan"/>
        </w:rPr>
        <w:t>enforcers</w:t>
      </w:r>
      <w:r w:rsidRPr="008363D8">
        <w:rPr>
          <w:rStyle w:val="StyleUnderline"/>
          <w:highlight w:val="cyan"/>
        </w:rPr>
        <w:t xml:space="preserve"> with </w:t>
      </w:r>
      <w:r w:rsidRPr="008363D8">
        <w:rPr>
          <w:rStyle w:val="Emphasis"/>
          <w:highlight w:val="cyan"/>
        </w:rPr>
        <w:t>divergent philosophies</w:t>
      </w:r>
      <w:r w:rsidRPr="00F80E10">
        <w:rPr>
          <w:rStyle w:val="StyleUnderline"/>
        </w:rPr>
        <w:t xml:space="preserve"> necessarily </w:t>
      </w:r>
      <w:r w:rsidRPr="008363D8">
        <w:rPr>
          <w:rStyle w:val="StyleUnderline"/>
          <w:highlight w:val="cyan"/>
        </w:rPr>
        <w:t xml:space="preserve">will interpret </w:t>
      </w:r>
      <w:r w:rsidRPr="008363D8">
        <w:rPr>
          <w:rStyle w:val="Emphasis"/>
          <w:highlight w:val="cyan"/>
        </w:rPr>
        <w:t>ambiguous terms</w:t>
      </w:r>
      <w:r w:rsidRPr="00F80E10">
        <w:rPr>
          <w:rStyle w:val="StyleUnderline"/>
        </w:rPr>
        <w:t xml:space="preserve"> differently in various factual contexts." Philosophical </w:t>
      </w:r>
      <w:r w:rsidRPr="008363D8">
        <w:rPr>
          <w:rStyle w:val="StyleUnderline"/>
          <w:highlight w:val="cyan"/>
        </w:rPr>
        <w:t>differences</w:t>
      </w:r>
      <w:r w:rsidRPr="00F80E10">
        <w:rPr>
          <w:rStyle w:val="StyleUnderline"/>
        </w:rPr>
        <w:t xml:space="preserve"> in approaches to antitrust enforcement are likely to </w:t>
      </w:r>
      <w:r w:rsidRPr="008363D8">
        <w:rPr>
          <w:rStyle w:val="StyleUnderline"/>
          <w:highlight w:val="cyan"/>
        </w:rPr>
        <w:t>stem from</w:t>
      </w:r>
      <w:r w:rsidRPr="00F80E10">
        <w:rPr>
          <w:rStyle w:val="StyleUnderline"/>
        </w:rPr>
        <w:t xml:space="preserve"> many sources, such as</w:t>
      </w:r>
      <w:r w:rsidRPr="00BB1F2C">
        <w:rPr>
          <w:sz w:val="14"/>
        </w:rPr>
        <w:t xml:space="preserve">  [*892]  </w:t>
      </w:r>
      <w:r w:rsidRPr="008363D8">
        <w:rPr>
          <w:rStyle w:val="Emphasis"/>
          <w:highlight w:val="cyan"/>
        </w:rPr>
        <w:t>political affiliation</w:t>
      </w:r>
      <w:r w:rsidRPr="00F80E10">
        <w:rPr>
          <w:rStyle w:val="StyleUnderline"/>
        </w:rPr>
        <w:t xml:space="preserve">, </w:t>
      </w:r>
      <w:r w:rsidRPr="00F80E10">
        <w:rPr>
          <w:rStyle w:val="Emphasis"/>
        </w:rPr>
        <w:t xml:space="preserve">educational </w:t>
      </w:r>
      <w:r w:rsidRPr="008363D8">
        <w:rPr>
          <w:rStyle w:val="Emphasis"/>
          <w:highlight w:val="cyan"/>
        </w:rPr>
        <w:t>training</w:t>
      </w:r>
      <w:r w:rsidRPr="008363D8">
        <w:rPr>
          <w:rStyle w:val="StyleUnderline"/>
          <w:highlight w:val="cyan"/>
        </w:rPr>
        <w:t>, and</w:t>
      </w:r>
      <w:r w:rsidRPr="00F80E10">
        <w:rPr>
          <w:rStyle w:val="StyleUnderline"/>
        </w:rPr>
        <w:t xml:space="preserve"> </w:t>
      </w:r>
      <w:r w:rsidRPr="00F80E10">
        <w:rPr>
          <w:rStyle w:val="Emphasis"/>
        </w:rPr>
        <w:t xml:space="preserve">personal </w:t>
      </w:r>
      <w:r w:rsidRPr="008363D8">
        <w:rPr>
          <w:rStyle w:val="Emphasis"/>
          <w:highlight w:val="cyan"/>
        </w:rPr>
        <w:t>experience</w:t>
      </w:r>
      <w:r w:rsidRPr="00BB1F2C">
        <w:rPr>
          <w:sz w:val="14"/>
        </w:rPr>
        <w:t xml:space="preserve">. The National Association of Attorneys General </w:t>
      </w:r>
      <w:r w:rsidRPr="008363D8">
        <w:rPr>
          <w:rStyle w:val="StyleUnderline"/>
          <w:highlight w:val="cyan"/>
        </w:rPr>
        <w:t>(NAAG)</w:t>
      </w:r>
      <w:r w:rsidRPr="00F80E10">
        <w:rPr>
          <w:rStyle w:val="StyleUnderline"/>
        </w:rPr>
        <w:t xml:space="preserve"> Merger </w:t>
      </w:r>
      <w:r w:rsidRPr="008363D8">
        <w:rPr>
          <w:rStyle w:val="StyleUnderline"/>
          <w:highlight w:val="cyan"/>
        </w:rPr>
        <w:t>Guidelines</w:t>
      </w:r>
      <w:r w:rsidRPr="00BB1F2C">
        <w:rPr>
          <w:sz w:val="14"/>
        </w:rPr>
        <w:t xml:space="preserve"> for the states </w:t>
      </w:r>
      <w:r w:rsidRPr="008363D8">
        <w:rPr>
          <w:rStyle w:val="Emphasis"/>
          <w:highlight w:val="cyan"/>
        </w:rPr>
        <w:t>explicitly allow</w:t>
      </w:r>
      <w:r w:rsidRPr="00F80E10">
        <w:rPr>
          <w:rStyle w:val="StyleUnderline"/>
        </w:rPr>
        <w:t xml:space="preserve"> for this, </w:t>
      </w:r>
      <w:r w:rsidRPr="008363D8">
        <w:rPr>
          <w:rStyle w:val="StyleUnderline"/>
          <w:highlight w:val="cyan"/>
        </w:rPr>
        <w:t>noting</w:t>
      </w:r>
      <w:r w:rsidRPr="00F80E10">
        <w:rPr>
          <w:rStyle w:val="StyleUnderline"/>
        </w:rPr>
        <w:t xml:space="preserve"> that</w:t>
      </w:r>
      <w:r w:rsidRPr="00BB1F2C">
        <w:rPr>
          <w:sz w:val="14"/>
        </w:rPr>
        <w:t xml:space="preserve"> the </w:t>
      </w:r>
      <w:r w:rsidRPr="00F80E10">
        <w:rPr>
          <w:rStyle w:val="StyleUnderline"/>
        </w:rPr>
        <w:t xml:space="preserve">general </w:t>
      </w:r>
      <w:r w:rsidRPr="008363D8">
        <w:rPr>
          <w:rStyle w:val="StyleUnderline"/>
          <w:highlight w:val="cyan"/>
        </w:rPr>
        <w:t>policy can be</w:t>
      </w:r>
      <w:r w:rsidRPr="00BB1F2C">
        <w:rPr>
          <w:sz w:val="14"/>
        </w:rPr>
        <w:t xml:space="preserve"> supplemented or </w:t>
      </w:r>
      <w:r w:rsidRPr="008363D8">
        <w:rPr>
          <w:rStyle w:val="Emphasis"/>
          <w:highlight w:val="cyan"/>
        </w:rPr>
        <w:t>varied</w:t>
      </w:r>
      <w:r w:rsidRPr="00F80E10">
        <w:rPr>
          <w:rStyle w:val="StyleUnderline"/>
        </w:rPr>
        <w:t xml:space="preserve"> in light of differing precedents, and "in the exercise of</w:t>
      </w:r>
      <w:r w:rsidRPr="00BB1F2C">
        <w:rPr>
          <w:sz w:val="14"/>
        </w:rPr>
        <w:t xml:space="preserve"> [the AGs'] </w:t>
      </w:r>
      <w:r w:rsidRPr="00F80E10">
        <w:rPr>
          <w:rStyle w:val="StyleUnderline"/>
        </w:rPr>
        <w:t xml:space="preserve">individual </w:t>
      </w:r>
      <w:r w:rsidRPr="00F80E10">
        <w:rPr>
          <w:rStyle w:val="Emphasis"/>
        </w:rPr>
        <w:t>prosecutorial discretion</w:t>
      </w:r>
      <w:r w:rsidRPr="00F80E10">
        <w:rPr>
          <w:rStyle w:val="StyleUnderline"/>
        </w:rPr>
        <w:t xml:space="preserve">." </w:t>
      </w:r>
      <w:r w:rsidRPr="008363D8">
        <w:rPr>
          <w:rStyle w:val="StyleUnderline"/>
          <w:highlight w:val="cyan"/>
        </w:rPr>
        <w:t xml:space="preserve">While differing views can be </w:t>
      </w:r>
      <w:r w:rsidRPr="008363D8">
        <w:rPr>
          <w:rStyle w:val="Emphasis"/>
          <w:highlight w:val="cyan"/>
        </w:rPr>
        <w:t>helpful</w:t>
      </w:r>
      <w:r w:rsidRPr="008363D8">
        <w:rPr>
          <w:rStyle w:val="StyleUnderline"/>
          <w:highlight w:val="cyan"/>
        </w:rPr>
        <w:t xml:space="preserve"> in </w:t>
      </w:r>
      <w:r w:rsidRPr="008363D8">
        <w:rPr>
          <w:rStyle w:val="Emphasis"/>
          <w:highlight w:val="cyan"/>
        </w:rPr>
        <w:t>some</w:t>
      </w:r>
      <w:r w:rsidRPr="008363D8">
        <w:rPr>
          <w:rStyle w:val="StyleUnderline"/>
          <w:highlight w:val="cyan"/>
        </w:rPr>
        <w:t xml:space="preserve"> areas of law</w:t>
      </w:r>
      <w:r w:rsidRPr="00F80E10">
        <w:rPr>
          <w:rStyle w:val="StyleUnderline"/>
        </w:rPr>
        <w:t xml:space="preserve">, such as when different states provide a </w:t>
      </w:r>
      <w:r w:rsidRPr="00F80E10">
        <w:rPr>
          <w:rStyle w:val="Emphasis"/>
        </w:rPr>
        <w:t>testing ground</w:t>
      </w:r>
      <w:r w:rsidRPr="00F80E10">
        <w:rPr>
          <w:rStyle w:val="StyleUnderline"/>
        </w:rPr>
        <w:t xml:space="preserve"> for </w:t>
      </w:r>
      <w:r w:rsidRPr="00F80E10">
        <w:rPr>
          <w:rStyle w:val="Emphasis"/>
        </w:rPr>
        <w:t>new regulations</w:t>
      </w:r>
      <w:r w:rsidRPr="00F80E10">
        <w:rPr>
          <w:rStyle w:val="StyleUnderline"/>
        </w:rPr>
        <w:t xml:space="preserve"> appropriate for federal adoption, </w:t>
      </w:r>
      <w:r w:rsidRPr="008363D8">
        <w:rPr>
          <w:rStyle w:val="Emphasis"/>
          <w:highlight w:val="cyan"/>
        </w:rPr>
        <w:t>this</w:t>
      </w:r>
      <w:r w:rsidRPr="00F80E10">
        <w:rPr>
          <w:rStyle w:val="StyleUnderline"/>
        </w:rPr>
        <w:t xml:space="preserve"> kind of </w:t>
      </w:r>
      <w:r w:rsidRPr="008363D8">
        <w:rPr>
          <w:rStyle w:val="StyleUnderline"/>
          <w:highlight w:val="cyan"/>
        </w:rPr>
        <w:t xml:space="preserve">experimentation is </w:t>
      </w:r>
      <w:r w:rsidRPr="008363D8">
        <w:rPr>
          <w:rStyle w:val="Emphasis"/>
          <w:highlight w:val="cyan"/>
        </w:rPr>
        <w:t>likely</w:t>
      </w:r>
      <w:r w:rsidRPr="00F80E10">
        <w:rPr>
          <w:rStyle w:val="Emphasis"/>
        </w:rPr>
        <w:t xml:space="preserve"> to be </w:t>
      </w:r>
      <w:r w:rsidRPr="008363D8">
        <w:rPr>
          <w:rStyle w:val="Emphasis"/>
          <w:highlight w:val="cyan"/>
        </w:rPr>
        <w:t>wasteful</w:t>
      </w:r>
      <w:r w:rsidRPr="008363D8">
        <w:rPr>
          <w:rStyle w:val="StyleUnderline"/>
          <w:highlight w:val="cyan"/>
        </w:rPr>
        <w:t xml:space="preserve"> in</w:t>
      </w:r>
      <w:r w:rsidRPr="00F80E10">
        <w:rPr>
          <w:rStyle w:val="StyleUnderline"/>
        </w:rPr>
        <w:t xml:space="preserve"> the </w:t>
      </w:r>
      <w:r w:rsidRPr="008363D8">
        <w:rPr>
          <w:rStyle w:val="Emphasis"/>
          <w:highlight w:val="cyan"/>
        </w:rPr>
        <w:t>antitrust</w:t>
      </w:r>
      <w:r w:rsidRPr="00F80E10">
        <w:rPr>
          <w:rStyle w:val="StyleUnderline"/>
        </w:rPr>
        <w:t xml:space="preserve"> arena</w:t>
      </w:r>
      <w:r w:rsidRPr="00BB1F2C">
        <w:rPr>
          <w:sz w:val="14"/>
        </w:rPr>
        <w:t>.</w:t>
      </w:r>
    </w:p>
    <w:p w14:paraId="02EC175A" w14:textId="3123F0AB" w:rsidR="00516D0F" w:rsidRDefault="00516D0F" w:rsidP="00516D0F">
      <w:pPr>
        <w:pStyle w:val="Heading3"/>
      </w:pPr>
      <w:r>
        <w:t>No Solvency---Preemption</w:t>
      </w:r>
    </w:p>
    <w:p w14:paraId="5B2198B2" w14:textId="77777777" w:rsidR="00516D0F" w:rsidRPr="00DB330F" w:rsidRDefault="00516D0F" w:rsidP="00516D0F">
      <w:pPr>
        <w:pStyle w:val="Heading4"/>
      </w:pPr>
      <w:r>
        <w:rPr>
          <w:u w:val="single"/>
        </w:rPr>
        <w:t>Restrictive</w:t>
      </w:r>
      <w:r>
        <w:t xml:space="preserve"> state laws that </w:t>
      </w:r>
      <w:r>
        <w:rPr>
          <w:u w:val="single"/>
        </w:rPr>
        <w:t>deviate</w:t>
      </w:r>
      <w:r>
        <w:t xml:space="preserve"> from the </w:t>
      </w:r>
      <w:r>
        <w:rPr>
          <w:u w:val="single"/>
        </w:rPr>
        <w:t>federal</w:t>
      </w:r>
      <w:r>
        <w:t xml:space="preserve"> statute will be </w:t>
      </w:r>
      <w:r>
        <w:rPr>
          <w:u w:val="single"/>
        </w:rPr>
        <w:t>invalidated</w:t>
      </w:r>
      <w:r>
        <w:t xml:space="preserve"> by the DCC</w:t>
      </w:r>
    </w:p>
    <w:p w14:paraId="32EBB8F6" w14:textId="77777777" w:rsidR="00516D0F" w:rsidRPr="0013177E" w:rsidRDefault="00516D0F" w:rsidP="00516D0F">
      <w:r w:rsidRPr="0013177E">
        <w:t xml:space="preserve">Sean R. </w:t>
      </w:r>
      <w:r w:rsidRPr="0013177E">
        <w:rPr>
          <w:rStyle w:val="Heading4Char"/>
        </w:rPr>
        <w:t>Madden 16</w:t>
      </w:r>
      <w:r w:rsidRPr="0013177E">
        <w:t>, J.D. Candidate</w:t>
      </w:r>
      <w:r>
        <w:t xml:space="preserve"> at the </w:t>
      </w:r>
      <w:r w:rsidRPr="0013177E">
        <w:t xml:space="preserve">Campbell University School of Law, “Out of Bounds: Commerce Clause Protection from State Antitrust Statutes for Regional Athletic Conferences,” </w:t>
      </w:r>
      <w:r>
        <w:t xml:space="preserve">Campbell Law Review, Volume 38, Issue 1, </w:t>
      </w:r>
      <w:r w:rsidRPr="0013177E">
        <w:t>https://scholarship.law.campbell.edu/cgi/viewcontent.cgi?article=1617&amp;context=clr</w:t>
      </w:r>
    </w:p>
    <w:p w14:paraId="1823761C" w14:textId="77777777" w:rsidR="00516D0F" w:rsidRDefault="00516D0F" w:rsidP="00516D0F">
      <w:pPr>
        <w:rPr>
          <w:sz w:val="16"/>
        </w:rPr>
      </w:pPr>
      <w:r>
        <w:rPr>
          <w:sz w:val="16"/>
        </w:rPr>
        <w:t xml:space="preserve">Congress is granted the power “[t]o regulate Commerce . . . among the several States . . . .”8 </w:t>
      </w:r>
      <w:r w:rsidRPr="0013177E">
        <w:rPr>
          <w:rStyle w:val="StyleUnderline"/>
        </w:rPr>
        <w:t xml:space="preserve">The </w:t>
      </w:r>
      <w:r w:rsidRPr="008363D8">
        <w:rPr>
          <w:rStyle w:val="StyleUnderline"/>
          <w:highlight w:val="cyan"/>
        </w:rPr>
        <w:t>Commerce</w:t>
      </w:r>
      <w:r w:rsidRPr="0013177E">
        <w:rPr>
          <w:rStyle w:val="StyleUnderline"/>
        </w:rPr>
        <w:t xml:space="preserve"> Clause</w:t>
      </w:r>
      <w:r>
        <w:rPr>
          <w:sz w:val="16"/>
        </w:rPr>
        <w:t xml:space="preserve">, phrased as an affirmative grant of power, </w:t>
      </w:r>
      <w:r w:rsidRPr="008363D8">
        <w:rPr>
          <w:rStyle w:val="StyleUnderline"/>
          <w:highlight w:val="cyan"/>
        </w:rPr>
        <w:t xml:space="preserve">is a </w:t>
      </w:r>
      <w:r w:rsidRPr="008363D8">
        <w:rPr>
          <w:rStyle w:val="Emphasis"/>
          <w:highlight w:val="cyan"/>
        </w:rPr>
        <w:t>limitation</w:t>
      </w:r>
      <w:r w:rsidRPr="008363D8">
        <w:rPr>
          <w:rStyle w:val="StyleUnderline"/>
          <w:highlight w:val="cyan"/>
        </w:rPr>
        <w:t xml:space="preserve"> on state powers</w:t>
      </w:r>
      <w:r w:rsidRPr="0013177E">
        <w:rPr>
          <w:rStyle w:val="StyleUnderline"/>
        </w:rPr>
        <w:t xml:space="preserve">. The clause limits state </w:t>
      </w:r>
      <w:r w:rsidRPr="0013177E">
        <w:rPr>
          <w:rStyle w:val="Emphasis"/>
        </w:rPr>
        <w:t>interference</w:t>
      </w:r>
      <w:r w:rsidRPr="0013177E">
        <w:rPr>
          <w:rStyle w:val="StyleUnderline"/>
        </w:rPr>
        <w:t xml:space="preserve"> with </w:t>
      </w:r>
      <w:r w:rsidRPr="0013177E">
        <w:rPr>
          <w:rStyle w:val="Emphasis"/>
        </w:rPr>
        <w:t>interstate commerce</w:t>
      </w:r>
      <w:r>
        <w:rPr>
          <w:sz w:val="16"/>
        </w:rPr>
        <w:t xml:space="preserve">, even without legislation implemented by Congress.9 As such, </w:t>
      </w:r>
      <w:r w:rsidRPr="0013177E">
        <w:rPr>
          <w:rStyle w:val="StyleUnderline"/>
        </w:rPr>
        <w:t xml:space="preserve">the </w:t>
      </w:r>
      <w:r w:rsidRPr="008363D8">
        <w:rPr>
          <w:rStyle w:val="StyleUnderline"/>
          <w:highlight w:val="cyan"/>
        </w:rPr>
        <w:t>Commerce</w:t>
      </w:r>
      <w:r w:rsidRPr="0013177E">
        <w:rPr>
          <w:rStyle w:val="StyleUnderline"/>
        </w:rPr>
        <w:t xml:space="preserve"> Clause </w:t>
      </w:r>
      <w:r w:rsidRPr="008363D8">
        <w:rPr>
          <w:rStyle w:val="StyleUnderline"/>
          <w:highlight w:val="cyan"/>
        </w:rPr>
        <w:t>can</w:t>
      </w:r>
      <w:r w:rsidRPr="0013177E">
        <w:rPr>
          <w:rStyle w:val="StyleUnderline"/>
        </w:rPr>
        <w:t xml:space="preserve"> operate to </w:t>
      </w:r>
      <w:r w:rsidRPr="008363D8">
        <w:rPr>
          <w:rStyle w:val="Emphasis"/>
          <w:highlight w:val="cyan"/>
        </w:rPr>
        <w:t>invalidate</w:t>
      </w:r>
      <w:r w:rsidRPr="0013177E">
        <w:rPr>
          <w:rStyle w:val="Emphasis"/>
        </w:rPr>
        <w:t xml:space="preserve"> state </w:t>
      </w:r>
      <w:r w:rsidRPr="008363D8">
        <w:rPr>
          <w:rStyle w:val="Emphasis"/>
          <w:highlight w:val="cyan"/>
        </w:rPr>
        <w:t>statutes</w:t>
      </w:r>
      <w:r w:rsidRPr="008363D8">
        <w:rPr>
          <w:rStyle w:val="StyleUnderline"/>
          <w:highlight w:val="cyan"/>
        </w:rPr>
        <w:t xml:space="preserve"> where the</w:t>
      </w:r>
      <w:r w:rsidRPr="0013177E">
        <w:rPr>
          <w:rStyle w:val="StyleUnderline"/>
        </w:rPr>
        <w:t xml:space="preserve"> indirect </w:t>
      </w:r>
      <w:r w:rsidRPr="008363D8">
        <w:rPr>
          <w:rStyle w:val="StyleUnderline"/>
          <w:highlight w:val="cyan"/>
        </w:rPr>
        <w:t>effects</w:t>
      </w:r>
      <w:r w:rsidRPr="0013177E">
        <w:rPr>
          <w:rStyle w:val="StyleUnderline"/>
        </w:rPr>
        <w:t xml:space="preserve"> of a piece of legislation on interstate commerce </w:t>
      </w:r>
      <w:r w:rsidRPr="008363D8">
        <w:rPr>
          <w:rStyle w:val="StyleUnderline"/>
          <w:highlight w:val="cyan"/>
        </w:rPr>
        <w:t>impose a burden</w:t>
      </w:r>
      <w:r w:rsidRPr="0013177E">
        <w:rPr>
          <w:rStyle w:val="StyleUnderline"/>
        </w:rPr>
        <w:t xml:space="preserve"> on commerce that is “clearly excessive in relation to the putative local benefits.”</w:t>
      </w:r>
      <w:r>
        <w:rPr>
          <w:sz w:val="16"/>
        </w:rPr>
        <w:t xml:space="preserve">10 </w:t>
      </w:r>
      <w:r w:rsidRPr="0013177E">
        <w:rPr>
          <w:rStyle w:val="StyleUnderline"/>
        </w:rPr>
        <w:t xml:space="preserve">This operation of the Commerce Clause is generally </w:t>
      </w:r>
      <w:r w:rsidRPr="008363D8">
        <w:rPr>
          <w:rStyle w:val="StyleUnderline"/>
          <w:highlight w:val="cyan"/>
        </w:rPr>
        <w:t xml:space="preserve">referred to as the </w:t>
      </w:r>
      <w:r w:rsidRPr="008363D8">
        <w:rPr>
          <w:rStyle w:val="Emphasis"/>
          <w:highlight w:val="cyan"/>
        </w:rPr>
        <w:t>“dormant” Commerce Clause</w:t>
      </w:r>
      <w:r>
        <w:rPr>
          <w:sz w:val="16"/>
        </w:rPr>
        <w:t>. In the context of collegiate athletics, interstate commerce is excessively burdened when the state statute attempts to govern “phases of the national commerce which . . . demand that their regulation . . . be prescribed by a single authority.”11</w:t>
      </w:r>
    </w:p>
    <w:p w14:paraId="2376C141" w14:textId="77777777" w:rsidR="00516D0F" w:rsidRDefault="00516D0F" w:rsidP="00516D0F">
      <w:pPr>
        <w:rPr>
          <w:sz w:val="16"/>
        </w:rPr>
      </w:pPr>
      <w:r>
        <w:rPr>
          <w:sz w:val="16"/>
        </w:rPr>
        <w:t xml:space="preserve">As a general rule, national collegiate and professional sports leagues are subject to federal antitrust statutes.12 However, these leagues have faced numerous state antitrust allegations as well.13 </w:t>
      </w:r>
      <w:r w:rsidRPr="008363D8">
        <w:rPr>
          <w:rStyle w:val="StyleUnderline"/>
          <w:highlight w:val="cyan"/>
        </w:rPr>
        <w:t>In</w:t>
      </w:r>
      <w:r w:rsidRPr="0013177E">
        <w:rPr>
          <w:rStyle w:val="StyleUnderline"/>
        </w:rPr>
        <w:t xml:space="preserve"> the face of</w:t>
      </w:r>
      <w:r>
        <w:rPr>
          <w:sz w:val="16"/>
        </w:rPr>
        <w:t xml:space="preserve"> these </w:t>
      </w:r>
      <w:r w:rsidRPr="0013177E">
        <w:rPr>
          <w:rStyle w:val="StyleUnderline"/>
        </w:rPr>
        <w:t xml:space="preserve">state </w:t>
      </w:r>
      <w:r w:rsidRPr="008363D8">
        <w:rPr>
          <w:rStyle w:val="Emphasis"/>
          <w:highlight w:val="cyan"/>
        </w:rPr>
        <w:t>antitrust</w:t>
      </w:r>
      <w:r w:rsidRPr="0013177E">
        <w:rPr>
          <w:rStyle w:val="StyleUnderline"/>
        </w:rPr>
        <w:t xml:space="preserve"> claims</w:t>
      </w:r>
      <w:r>
        <w:rPr>
          <w:sz w:val="16"/>
        </w:rPr>
        <w:t xml:space="preserve">, national collegiate and professional sports </w:t>
      </w:r>
      <w:r w:rsidRPr="0013177E">
        <w:rPr>
          <w:rStyle w:val="StyleUnderline"/>
        </w:rPr>
        <w:t>leagues have sought protection by invoking the Commerce Clause as a defense</w:t>
      </w:r>
      <w:r>
        <w:rPr>
          <w:sz w:val="16"/>
        </w:rPr>
        <w:t xml:space="preserve">.14 </w:t>
      </w:r>
      <w:r w:rsidRPr="008363D8">
        <w:rPr>
          <w:rStyle w:val="Emphasis"/>
          <w:highlight w:val="cyan"/>
        </w:rPr>
        <w:t>Courts</w:t>
      </w:r>
      <w:r w:rsidRPr="0013177E">
        <w:rPr>
          <w:rStyle w:val="Emphasis"/>
        </w:rPr>
        <w:t xml:space="preserve"> have been willing to </w:t>
      </w:r>
      <w:r w:rsidRPr="008363D8">
        <w:rPr>
          <w:rStyle w:val="Emphasis"/>
          <w:highlight w:val="cyan"/>
        </w:rPr>
        <w:t>apply the “d</w:t>
      </w:r>
      <w:r w:rsidRPr="0013177E">
        <w:rPr>
          <w:rStyle w:val="Emphasis"/>
        </w:rPr>
        <w:t xml:space="preserve">ormant” </w:t>
      </w:r>
      <w:r w:rsidRPr="008363D8">
        <w:rPr>
          <w:rStyle w:val="Emphasis"/>
          <w:highlight w:val="cyan"/>
        </w:rPr>
        <w:t>C</w:t>
      </w:r>
      <w:r w:rsidRPr="0013177E">
        <w:rPr>
          <w:rStyle w:val="Emphasis"/>
        </w:rPr>
        <w:t xml:space="preserve">ommerce </w:t>
      </w:r>
      <w:r w:rsidRPr="008363D8">
        <w:rPr>
          <w:rStyle w:val="Emphasis"/>
          <w:highlight w:val="cyan"/>
        </w:rPr>
        <w:t>C</w:t>
      </w:r>
      <w:r w:rsidRPr="0013177E">
        <w:rPr>
          <w:rStyle w:val="Emphasis"/>
        </w:rPr>
        <w:t xml:space="preserve">lause when assessing these allegations, </w:t>
      </w:r>
      <w:r w:rsidRPr="008363D8">
        <w:rPr>
          <w:rStyle w:val="Emphasis"/>
          <w:highlight w:val="cyan"/>
        </w:rPr>
        <w:t>declining to extend</w:t>
      </w:r>
      <w:r w:rsidRPr="0013177E">
        <w:rPr>
          <w:rStyle w:val="Emphasis"/>
        </w:rPr>
        <w:t xml:space="preserve"> the reach of </w:t>
      </w:r>
      <w:r w:rsidRPr="008363D8">
        <w:rPr>
          <w:rStyle w:val="Emphasis"/>
          <w:highlight w:val="cyan"/>
        </w:rPr>
        <w:t>state</w:t>
      </w:r>
      <w:r w:rsidRPr="0013177E">
        <w:rPr>
          <w:rStyle w:val="Emphasis"/>
        </w:rPr>
        <w:t xml:space="preserve"> antitrust </w:t>
      </w:r>
      <w:r w:rsidRPr="008363D8">
        <w:rPr>
          <w:rStyle w:val="Emphasis"/>
          <w:highlight w:val="cyan"/>
        </w:rPr>
        <w:t>statutes</w:t>
      </w:r>
      <w:r>
        <w:rPr>
          <w:sz w:val="16"/>
        </w:rPr>
        <w:t xml:space="preserve"> to national collegiate and professional sports leagues.15 Operation of the “dormant” Commerce Clause, however, has been applied to national leagues rather than more regionalized leagues like collegiate athletic conferences. This leaves the question of whether regional athletic conferences, like the ACC, will be able to successfully assert the Commerce Clause as a defense or will instead be subject to state antitrust laws. </w:t>
      </w:r>
    </w:p>
    <w:p w14:paraId="1DE08D1E" w14:textId="77777777" w:rsidR="00516D0F" w:rsidRPr="00DB330F" w:rsidRDefault="00516D0F" w:rsidP="00516D0F">
      <w:pPr>
        <w:rPr>
          <w:sz w:val="12"/>
          <w:szCs w:val="18"/>
        </w:rPr>
      </w:pPr>
      <w:r w:rsidRPr="00DB330F">
        <w:rPr>
          <w:sz w:val="12"/>
          <w:szCs w:val="18"/>
        </w:rPr>
        <w:t>This Comment answers that question in calling for—no matter the merits of a party’s state antitrust claim—the extension of Commerce Clause protection to regional athletic conferences like the Power 5 conferences against state antitrust claims. By tracing the history of state antitrust law, and its relationship with federal antitrust law and the Commerce Clause, this Comment illustrates the reasonableness of extending Commerce Clause protection. Part I traces the history of state antitrust law and its relationship with federal antitrust law. Part II provides an overview of the Commerce Clause and its application to state antitrust laws. Part III analyzes the establishment of the Commerce Clause protection as it pertains to national collegiate and professional sports leagues. Finally, Part IV advocates for the extension of the Commerce Clause protection to regionalized athletic conferences based on the underlying rationales that are applied to national leagues.</w:t>
      </w:r>
    </w:p>
    <w:p w14:paraId="4A927BB5" w14:textId="77777777" w:rsidR="00516D0F" w:rsidRPr="00DB330F" w:rsidRDefault="00516D0F" w:rsidP="00516D0F">
      <w:pPr>
        <w:rPr>
          <w:sz w:val="12"/>
          <w:szCs w:val="18"/>
        </w:rPr>
      </w:pPr>
      <w:r w:rsidRPr="00DB330F">
        <w:rPr>
          <w:sz w:val="12"/>
          <w:szCs w:val="18"/>
        </w:rPr>
        <w:t>I. THE EMERGENCE OF STATE ANTITRUST LAW</w:t>
      </w:r>
    </w:p>
    <w:p w14:paraId="70A0B75A" w14:textId="77777777" w:rsidR="00516D0F" w:rsidRPr="00DB330F" w:rsidRDefault="00516D0F" w:rsidP="00516D0F">
      <w:pPr>
        <w:rPr>
          <w:sz w:val="12"/>
          <w:szCs w:val="18"/>
        </w:rPr>
      </w:pPr>
      <w:r w:rsidRPr="00DB330F">
        <w:rPr>
          <w:sz w:val="12"/>
          <w:szCs w:val="18"/>
        </w:rPr>
        <w:t>“All fifty states as well as the District of Columbia” have enacted “some type of antitrust statute.”16 Indeed, at least twenty-six states had some sort of antitrust prohibition by 1890, when the Sherman Act was introduced.17 The underlying forces that drove the passage of the Sherman Act also spurred the development of state antitrust law.18 In fact, fundamental concepts of federal antitrust law were based in part on principles developed by the judicial gloss of state courts interpreting state antitrust laws.19</w:t>
      </w:r>
    </w:p>
    <w:p w14:paraId="60A6E769" w14:textId="77777777" w:rsidR="00516D0F" w:rsidRPr="00DB330F" w:rsidRDefault="00516D0F" w:rsidP="00516D0F">
      <w:pPr>
        <w:rPr>
          <w:sz w:val="12"/>
          <w:szCs w:val="18"/>
        </w:rPr>
      </w:pPr>
      <w:r w:rsidRPr="00DB330F">
        <w:rPr>
          <w:sz w:val="12"/>
          <w:szCs w:val="18"/>
        </w:rPr>
        <w:t>One of the main purposes of passing the Sherman Act was the supplementation of these state laws.20 The Sherman Act was to supplement state antitrust law by reaching restraints on interstate trade, while states would retain exclusive jurisdiction over all purely intrastate restraints.21 Closely following the passage of the Sherman Act, many states adopted new or amended existing state antitrust statutes to mimic the federal statutes.22 Following these changes, state antitrust law began a “gradual decline” as it was viewed as “superfluous” in light of the federal law.23 The decline was amplified in the wake of decisions like Wickard v. Filburn, 24 which expanded the federal power to reach local activities seen as “affecting” commerce under the Commerce Clause.25 The rationale in Wickard led courts to apply the Sherman Act to purely intrastate activity, significantly diminishing the role of state antitrust law.26</w:t>
      </w:r>
    </w:p>
    <w:p w14:paraId="7E08A0C0" w14:textId="77777777" w:rsidR="00516D0F" w:rsidRPr="00DB330F" w:rsidRDefault="00516D0F" w:rsidP="00516D0F">
      <w:pPr>
        <w:rPr>
          <w:sz w:val="12"/>
          <w:szCs w:val="18"/>
        </w:rPr>
      </w:pPr>
      <w:r w:rsidRPr="00DB330F">
        <w:rPr>
          <w:sz w:val="12"/>
          <w:szCs w:val="18"/>
        </w:rPr>
        <w:t>In the 1970s, however, state antitrust law experienced a revival thanks in part to treble-damage class action lawsuits in which states were part of the plaintiff class.27 Another contributing factor was the United States Supreme Court’s decision in Illinois Brick Co. v. Illinois. 28 There, the Court denied damages to indirect purchasers under federal law.29 The decision in Illinois Brick left state legislatures feeling pressure to address the apparent gap that now existed in federal antitrust law.30 As a result, many state legislatures amended their antitrust statutes to allow indirect purchasers to recover damages.31 This was one of the few instances where state legislatures and state courts deviated from the federal law.32 Still, however, most state antitrust statutes mimic the federal statutes.33</w:t>
      </w:r>
    </w:p>
    <w:p w14:paraId="2C0BDE63" w14:textId="77777777" w:rsidR="00516D0F" w:rsidRDefault="00516D0F" w:rsidP="00516D0F">
      <w:pPr>
        <w:rPr>
          <w:sz w:val="16"/>
        </w:rPr>
      </w:pPr>
      <w:r>
        <w:rPr>
          <w:sz w:val="16"/>
        </w:rPr>
        <w:t xml:space="preserve">While the antitrust laws of most states track the language of the federal statutes closely, federal case law on substantive issues is not necessarily regarded as precedential.34 Some state courts regard the federal case law as precedential, while others use the federal case law as a persuasive source of authority when addressing issues of first impression.35 However, </w:t>
      </w:r>
      <w:r w:rsidRPr="0013177E">
        <w:rPr>
          <w:rStyle w:val="StyleUnderline"/>
        </w:rPr>
        <w:t>state antitrust law is not preempted simply because of the existence of federal antitrust statutes</w:t>
      </w:r>
      <w:r>
        <w:rPr>
          <w:sz w:val="16"/>
        </w:rPr>
        <w:t xml:space="preserve">.36 </w:t>
      </w:r>
      <w:r w:rsidRPr="0013177E">
        <w:rPr>
          <w:rStyle w:val="Emphasis"/>
        </w:rPr>
        <w:t>Regardless</w:t>
      </w:r>
      <w:r w:rsidRPr="0013177E">
        <w:rPr>
          <w:rStyle w:val="StyleUnderline"/>
        </w:rPr>
        <w:t xml:space="preserve">, </w:t>
      </w:r>
      <w:r w:rsidRPr="008363D8">
        <w:rPr>
          <w:rStyle w:val="StyleUnderline"/>
          <w:highlight w:val="cyan"/>
        </w:rPr>
        <w:t xml:space="preserve">it is </w:t>
      </w:r>
      <w:r w:rsidRPr="008363D8">
        <w:rPr>
          <w:rStyle w:val="Emphasis"/>
          <w:highlight w:val="cyan"/>
        </w:rPr>
        <w:t>clear</w:t>
      </w:r>
      <w:r w:rsidRPr="0013177E">
        <w:rPr>
          <w:rStyle w:val="StyleUnderline"/>
        </w:rPr>
        <w:t xml:space="preserve"> that </w:t>
      </w:r>
      <w:r w:rsidRPr="008363D8">
        <w:rPr>
          <w:rStyle w:val="StyleUnderline"/>
          <w:highlight w:val="cyan"/>
        </w:rPr>
        <w:t>the role of state</w:t>
      </w:r>
      <w:r w:rsidRPr="0013177E">
        <w:rPr>
          <w:rStyle w:val="StyleUnderline"/>
        </w:rPr>
        <w:t xml:space="preserve"> antitrust </w:t>
      </w:r>
      <w:r w:rsidRPr="008363D8">
        <w:rPr>
          <w:rStyle w:val="StyleUnderline"/>
          <w:highlight w:val="cyan"/>
        </w:rPr>
        <w:t xml:space="preserve">laws with respect to </w:t>
      </w:r>
      <w:r w:rsidRPr="008363D8">
        <w:rPr>
          <w:rStyle w:val="Emphasis"/>
          <w:highlight w:val="cyan"/>
        </w:rPr>
        <w:t>certain industries</w:t>
      </w:r>
      <w:r w:rsidRPr="008363D8">
        <w:rPr>
          <w:rStyle w:val="StyleUnderline"/>
          <w:highlight w:val="cyan"/>
        </w:rPr>
        <w:t xml:space="preserve"> has become </w:t>
      </w:r>
      <w:r w:rsidRPr="008363D8">
        <w:rPr>
          <w:rStyle w:val="Emphasis"/>
          <w:highlight w:val="cyan"/>
        </w:rPr>
        <w:t>severely limited</w:t>
      </w:r>
      <w:r>
        <w:rPr>
          <w:sz w:val="16"/>
        </w:rPr>
        <w:t>.37</w:t>
      </w:r>
    </w:p>
    <w:p w14:paraId="5E5F4086" w14:textId="77777777" w:rsidR="00516D0F" w:rsidRDefault="00516D0F" w:rsidP="00516D0F">
      <w:pPr>
        <w:rPr>
          <w:sz w:val="16"/>
        </w:rPr>
      </w:pPr>
      <w:r>
        <w:rPr>
          <w:sz w:val="16"/>
        </w:rPr>
        <w:t>II. THE COMMERCE CLAUSE AND STATE ANTITRUST LAW</w:t>
      </w:r>
    </w:p>
    <w:p w14:paraId="073B363D" w14:textId="77777777" w:rsidR="00516D0F" w:rsidRDefault="00516D0F" w:rsidP="00516D0F">
      <w:pPr>
        <w:rPr>
          <w:sz w:val="16"/>
        </w:rPr>
      </w:pPr>
      <w:r>
        <w:rPr>
          <w:sz w:val="16"/>
        </w:rPr>
        <w:t xml:space="preserve">Although state antitrust statutes may be able to reach interstate activity, </w:t>
      </w:r>
      <w:r w:rsidRPr="00DB330F">
        <w:rPr>
          <w:rStyle w:val="StyleUnderline"/>
        </w:rPr>
        <w:t xml:space="preserve">the </w:t>
      </w:r>
      <w:r w:rsidRPr="008363D8">
        <w:rPr>
          <w:rStyle w:val="StyleUnderline"/>
          <w:highlight w:val="cyan"/>
        </w:rPr>
        <w:t>Commerce</w:t>
      </w:r>
      <w:r w:rsidRPr="00DB330F">
        <w:rPr>
          <w:rStyle w:val="StyleUnderline"/>
        </w:rPr>
        <w:t xml:space="preserve"> Clause</w:t>
      </w:r>
      <w:r>
        <w:rPr>
          <w:sz w:val="16"/>
        </w:rPr>
        <w:t xml:space="preserve">38 still </w:t>
      </w:r>
      <w:r w:rsidRPr="008363D8">
        <w:rPr>
          <w:rStyle w:val="StyleUnderline"/>
          <w:highlight w:val="cyan"/>
        </w:rPr>
        <w:t>serves as a</w:t>
      </w:r>
      <w:r w:rsidRPr="00DB330F">
        <w:rPr>
          <w:rStyle w:val="StyleUnderline"/>
        </w:rPr>
        <w:t xml:space="preserve"> </w:t>
      </w:r>
      <w:r w:rsidRPr="00DB330F">
        <w:rPr>
          <w:rStyle w:val="Emphasis"/>
        </w:rPr>
        <w:t xml:space="preserve">protective </w:t>
      </w:r>
      <w:r w:rsidRPr="008363D8">
        <w:rPr>
          <w:rStyle w:val="Emphasis"/>
          <w:highlight w:val="cyan"/>
        </w:rPr>
        <w:t>shield</w:t>
      </w:r>
      <w:r w:rsidRPr="008363D8">
        <w:rPr>
          <w:rStyle w:val="StyleUnderline"/>
          <w:highlight w:val="cyan"/>
        </w:rPr>
        <w:t xml:space="preserve"> that </w:t>
      </w:r>
      <w:r w:rsidRPr="008363D8">
        <w:rPr>
          <w:rStyle w:val="Emphasis"/>
          <w:highlight w:val="cyan"/>
        </w:rPr>
        <w:t>limits</w:t>
      </w:r>
      <w:r w:rsidRPr="00DB330F">
        <w:rPr>
          <w:rStyle w:val="StyleUnderline"/>
        </w:rPr>
        <w:t xml:space="preserve"> the scope of </w:t>
      </w:r>
      <w:r w:rsidRPr="008363D8">
        <w:rPr>
          <w:rStyle w:val="StyleUnderline"/>
          <w:highlight w:val="cyan"/>
        </w:rPr>
        <w:t>state</w:t>
      </w:r>
      <w:r w:rsidRPr="00DB330F">
        <w:rPr>
          <w:rStyle w:val="StyleUnderline"/>
        </w:rPr>
        <w:t xml:space="preserve"> antitrust </w:t>
      </w:r>
      <w:r w:rsidRPr="008363D8">
        <w:rPr>
          <w:rStyle w:val="StyleUnderline"/>
          <w:highlight w:val="cyan"/>
        </w:rPr>
        <w:t>enforcement</w:t>
      </w:r>
      <w:r>
        <w:rPr>
          <w:sz w:val="16"/>
        </w:rPr>
        <w:t xml:space="preserve">. Through the Constitution, Congress is granted the power to “regulate Commerce . . . among the several States . . . .”39 Phrased as an affirmative grant of power, </w:t>
      </w:r>
      <w:r w:rsidRPr="00DB330F">
        <w:rPr>
          <w:rStyle w:val="StyleUnderline"/>
        </w:rPr>
        <w:t>the Commerce Clause</w:t>
      </w:r>
      <w:r>
        <w:rPr>
          <w:sz w:val="16"/>
        </w:rPr>
        <w:t xml:space="preserve"> also </w:t>
      </w:r>
      <w:r w:rsidRPr="00DB330F">
        <w:rPr>
          <w:rStyle w:val="StyleUnderline"/>
        </w:rPr>
        <w:t>contains a negative or “dormant” command “that ‘create[s] an area of trade free from interference by the States’” and “prevents a State from ‘jeopardizing the welfare of the Nation as a whole’ by ‘plac[ing] burdens on the flow of commerce across its borders that commerce wholly within those borders would not bear.’”</w:t>
      </w:r>
      <w:r>
        <w:rPr>
          <w:sz w:val="16"/>
        </w:rPr>
        <w:t>40 This operation “of the Commerce Clause limits state interference with interstate commerce”, even without legislation implemented by Congress.41</w:t>
      </w:r>
    </w:p>
    <w:p w14:paraId="059C88AC" w14:textId="77777777" w:rsidR="00516D0F" w:rsidRDefault="00516D0F" w:rsidP="00516D0F">
      <w:pPr>
        <w:rPr>
          <w:sz w:val="16"/>
        </w:rPr>
      </w:pPr>
      <w:r>
        <w:rPr>
          <w:sz w:val="16"/>
        </w:rPr>
        <w:t xml:space="preserve">As a limit on State powers, </w:t>
      </w:r>
      <w:r w:rsidRPr="00DB330F">
        <w:rPr>
          <w:rStyle w:val="StyleUnderline"/>
        </w:rPr>
        <w:t xml:space="preserve">the Commerce Clause can </w:t>
      </w:r>
      <w:r w:rsidRPr="00DB330F">
        <w:rPr>
          <w:rStyle w:val="Emphasis"/>
        </w:rPr>
        <w:t>invalidate</w:t>
      </w:r>
      <w:r w:rsidRPr="00DB330F">
        <w:rPr>
          <w:rStyle w:val="StyleUnderline"/>
        </w:rPr>
        <w:t xml:space="preserve"> state statutes</w:t>
      </w:r>
      <w:r>
        <w:rPr>
          <w:sz w:val="16"/>
        </w:rPr>
        <w:t xml:space="preserve"> where the statute explicitly discriminates against interstate commerce or where the indirect effects on interstate commerce impose a “burden on interstate commerce that is ‘clearly excessive in relation to the putative local benefits[.]’”42 If a statute facially discriminates against out-of-state activity, it will be struck down unless it “advances a legitimate local purpose that cannot be adequately served by reasonable nondiscriminatory alternatives.”43 The Supreme Court in Granholm v. Heald44 held that “state laws violate the Commerce Clause if they mandate ‘differential treatment of in-state and out-of-state economic interests that benefits the former and burdens the latter.’”45 However, state antitrust laws are statutes of general application and are not likely facially discriminatory.46 Thus, state antitrust statutes are more typically challenged as excessively burdensome on interstate commerce.47</w:t>
      </w:r>
    </w:p>
    <w:p w14:paraId="6133DF09" w14:textId="77777777" w:rsidR="00516D0F" w:rsidRPr="00DB330F" w:rsidRDefault="00516D0F" w:rsidP="00516D0F">
      <w:pPr>
        <w:rPr>
          <w:sz w:val="10"/>
          <w:szCs w:val="16"/>
        </w:rPr>
      </w:pPr>
      <w:r w:rsidRPr="00DB330F">
        <w:rPr>
          <w:sz w:val="10"/>
          <w:szCs w:val="16"/>
        </w:rPr>
        <w:t>State courts in the first half of the twentieth century construed their antitrust statutes to exclude interstate commerce from their reach, based largely on an idea of mutually exclusive sovereignties.48 As federal constitutional law shifted to allow Congress to reach intrastate activity,49 the notion of mutually exclusive sovereignties began to dissipate and state courts reanalyzed earlier constructions of their antitrust laws.50 Consequently, state courts began to broaden the scope of their antitrust statutes, holding that their antitrust laws could reach both interstate and intrastate activities.51</w:t>
      </w:r>
    </w:p>
    <w:p w14:paraId="1E005116" w14:textId="77777777" w:rsidR="00516D0F" w:rsidRPr="00DB330F" w:rsidRDefault="00516D0F" w:rsidP="00516D0F">
      <w:pPr>
        <w:rPr>
          <w:sz w:val="10"/>
          <w:szCs w:val="16"/>
        </w:rPr>
      </w:pPr>
      <w:r w:rsidRPr="00DB330F">
        <w:rPr>
          <w:sz w:val="10"/>
          <w:szCs w:val="16"/>
        </w:rPr>
        <w:t>However, the Commerce Clause does not nullify the application of a state antitrust law simply because the statute can reach and may have effects beyond state lines.52 Instead, the general rule, discussed in Pike v. Bruce Church, Inc., 53 is “[w]here the statute regulates even-handedly to effectuate a legitimate local public interest, and its effects on interstate commerce are only incidental, it will be upheld unless the burden imposed on such commerce is clearly excessive in relation to the putative local benefits.”54 Thus, the court must balance the putative local benefit of a state’s antitrust act against the burden it places on interstate commerce.55</w:t>
      </w:r>
    </w:p>
    <w:p w14:paraId="0D33734A" w14:textId="77777777" w:rsidR="00516D0F" w:rsidRPr="00DB330F" w:rsidRDefault="00516D0F" w:rsidP="00516D0F">
      <w:pPr>
        <w:rPr>
          <w:sz w:val="10"/>
          <w:szCs w:val="16"/>
        </w:rPr>
      </w:pPr>
      <w:r w:rsidRPr="00DB330F">
        <w:rPr>
          <w:sz w:val="10"/>
          <w:szCs w:val="16"/>
        </w:rPr>
        <w:t>State antitrust laws have held up against claims that they violate the Commerce Clause.56 In United Nuclear Corp. v. General Atomic Co., 57 the New Mexico Supreme Court affirmed the trial court’s decision that General Atomic Company (GAC) violated New Mexico’s antitrust laws despite arguments from GAC that the state’s antitrust laws violated the Commerce Clause.58 In that case, the plaintiff sued GAC alleging that its contract to supply a public utility company with uranium was in violation of New Mexico’s state antitrust laws.59 GAC first contended that the Commerce Clause bars the application of state antitrust law where the activities in question are overwhelmingly in interstate commerce.60 Citing a long line of cases, the court dismissed that argument, holding that state antitrust laws can “reach up to include the regulation of interstate commerce.”61</w:t>
      </w:r>
    </w:p>
    <w:p w14:paraId="09DA9D80" w14:textId="77777777" w:rsidR="00516D0F" w:rsidRPr="00DB330F" w:rsidRDefault="00516D0F" w:rsidP="00516D0F">
      <w:pPr>
        <w:rPr>
          <w:sz w:val="10"/>
          <w:szCs w:val="16"/>
        </w:rPr>
      </w:pPr>
      <w:r w:rsidRPr="00DB330F">
        <w:rPr>
          <w:sz w:val="10"/>
          <w:szCs w:val="16"/>
        </w:rPr>
        <w:t>Next, GAC, relying in part on the Supreme Court’s decision in Southern Pacific Co. v. Arizona, 62 argued that the uranium market was a national market that “must be addressed uniformly by the federal government.”63 The New Mexico Supreme Court, however, rejected GAC’s argument,64 relying on the United States Supreme Court’s decision in the similar case of Exxon Corp. v. Governor of Maryland. 65 There, the Supreme Court rejected a similar argument posed by Gulf Oil and other oil companies with respect to the national scope of the petroleum market.66 In response to the argument, the Supreme Court stated that the Commerce Clause would only preempt an entire field when a “lack of national uniformity would impede the flow of interstate goods.”67 In Exxon, however, the Supreme Court found that whatever cost the application of state antitrust law would have it did not warrant Commerce Clause preemption.68</w:t>
      </w:r>
    </w:p>
    <w:p w14:paraId="22D8F325" w14:textId="77777777" w:rsidR="00516D0F" w:rsidRPr="00DB330F" w:rsidRDefault="00516D0F" w:rsidP="00516D0F">
      <w:pPr>
        <w:rPr>
          <w:sz w:val="10"/>
          <w:szCs w:val="16"/>
        </w:rPr>
      </w:pPr>
      <w:r w:rsidRPr="00DB330F">
        <w:rPr>
          <w:sz w:val="10"/>
          <w:szCs w:val="16"/>
        </w:rPr>
        <w:t>Relying on that reasoning, the New Mexico Supreme Court in United Nuclear held that the Commerce Clause did not foreclose state regulation of the uranium market.69 More importantly, the court in United Nuclear upheld the application of New Mexico’s antitrust law against GAC’s Commerce Clause attacks.70 The New Mexico Supreme Court, applying the balancing test from Pike, held that GAC’s compliance with the New Mexico antitrust statutes involved no “excessive cost of compliance.”71 Commenting specifically on the burden imposed by application of state law, the court declared, “[t]he cost of compliance is nothing more than refraining from the kind of anti-competitive, predatory trade practices which federal law and the laws of virtually all states condemn.”72</w:t>
      </w:r>
    </w:p>
    <w:p w14:paraId="77F49C64" w14:textId="77777777" w:rsidR="00516D0F" w:rsidRDefault="00516D0F" w:rsidP="00516D0F">
      <w:pPr>
        <w:rPr>
          <w:sz w:val="16"/>
        </w:rPr>
      </w:pPr>
      <w:r>
        <w:rPr>
          <w:sz w:val="16"/>
        </w:rPr>
        <w:t xml:space="preserve">While the court in United Nuclear disagreed with the defendant’s Commerce Clause argument, the defendants argued </w:t>
      </w:r>
      <w:r w:rsidRPr="00DB330F">
        <w:rPr>
          <w:rStyle w:val="StyleUnderline"/>
        </w:rPr>
        <w:t>an important rule associated with the relationship between the Commerce Clause and state statutes, which has been applied to state antitrust claims</w:t>
      </w:r>
      <w:r>
        <w:rPr>
          <w:sz w:val="16"/>
        </w:rPr>
        <w:t xml:space="preserve">.73 The defendant relied on the general rule from Southern Pacific that </w:t>
      </w:r>
      <w:r w:rsidRPr="00DB330F">
        <w:rPr>
          <w:rStyle w:val="StyleUnderline"/>
        </w:rPr>
        <w:t xml:space="preserve">certain </w:t>
      </w:r>
      <w:r w:rsidRPr="008363D8">
        <w:rPr>
          <w:rStyle w:val="StyleUnderline"/>
          <w:highlight w:val="cyan"/>
        </w:rPr>
        <w:t xml:space="preserve">areas of </w:t>
      </w:r>
      <w:r w:rsidRPr="008363D8">
        <w:rPr>
          <w:rStyle w:val="Emphasis"/>
          <w:highlight w:val="cyan"/>
        </w:rPr>
        <w:t>national commerce</w:t>
      </w:r>
      <w:r w:rsidRPr="008363D8">
        <w:rPr>
          <w:rStyle w:val="StyleUnderline"/>
          <w:highlight w:val="cyan"/>
        </w:rPr>
        <w:t xml:space="preserve"> demand</w:t>
      </w:r>
      <w:r w:rsidRPr="00DB330F">
        <w:rPr>
          <w:rStyle w:val="StyleUnderline"/>
        </w:rPr>
        <w:t xml:space="preserve"> that their </w:t>
      </w:r>
      <w:r w:rsidRPr="008363D8">
        <w:rPr>
          <w:rStyle w:val="StyleUnderline"/>
          <w:highlight w:val="cyan"/>
        </w:rPr>
        <w:t>regulation be</w:t>
      </w:r>
      <w:r w:rsidRPr="00DB330F">
        <w:rPr>
          <w:rStyle w:val="StyleUnderline"/>
        </w:rPr>
        <w:t xml:space="preserve"> at the </w:t>
      </w:r>
      <w:r w:rsidRPr="008363D8">
        <w:rPr>
          <w:rStyle w:val="Emphasis"/>
          <w:highlight w:val="cyan"/>
        </w:rPr>
        <w:t>national</w:t>
      </w:r>
      <w:r w:rsidRPr="00DB330F">
        <w:rPr>
          <w:rStyle w:val="StyleUnderline"/>
        </w:rPr>
        <w:t xml:space="preserve"> level </w:t>
      </w:r>
      <w:r w:rsidRPr="008363D8">
        <w:rPr>
          <w:rStyle w:val="StyleUnderline"/>
          <w:highlight w:val="cyan"/>
        </w:rPr>
        <w:t xml:space="preserve">and </w:t>
      </w:r>
      <w:r w:rsidRPr="008363D8">
        <w:rPr>
          <w:rStyle w:val="Emphasis"/>
          <w:highlight w:val="cyan"/>
        </w:rPr>
        <w:t>any attempt</w:t>
      </w:r>
      <w:r w:rsidRPr="008363D8">
        <w:rPr>
          <w:rStyle w:val="StyleUnderline"/>
          <w:highlight w:val="cyan"/>
        </w:rPr>
        <w:t xml:space="preserve"> to regulate at the </w:t>
      </w:r>
      <w:r w:rsidRPr="008363D8">
        <w:rPr>
          <w:rStyle w:val="Emphasis"/>
          <w:highlight w:val="cyan"/>
        </w:rPr>
        <w:t>state</w:t>
      </w:r>
      <w:r w:rsidRPr="008363D8">
        <w:rPr>
          <w:rStyle w:val="StyleUnderline"/>
          <w:highlight w:val="cyan"/>
        </w:rPr>
        <w:t xml:space="preserve"> level</w:t>
      </w:r>
      <w:r w:rsidRPr="00DB330F">
        <w:rPr>
          <w:rStyle w:val="StyleUnderline"/>
        </w:rPr>
        <w:t xml:space="preserve"> should </w:t>
      </w:r>
      <w:r w:rsidRPr="008363D8">
        <w:rPr>
          <w:rStyle w:val="StyleUnderline"/>
          <w:highlight w:val="cyan"/>
        </w:rPr>
        <w:t xml:space="preserve">be </w:t>
      </w:r>
      <w:r w:rsidRPr="008363D8">
        <w:rPr>
          <w:rStyle w:val="Emphasis"/>
          <w:highlight w:val="cyan"/>
        </w:rPr>
        <w:t>inapplicable</w:t>
      </w:r>
      <w:r>
        <w:rPr>
          <w:sz w:val="16"/>
        </w:rPr>
        <w:t xml:space="preserve">.74 </w:t>
      </w:r>
      <w:r w:rsidRPr="008363D8">
        <w:rPr>
          <w:rStyle w:val="StyleUnderline"/>
          <w:highlight w:val="cyan"/>
        </w:rPr>
        <w:t xml:space="preserve">In </w:t>
      </w:r>
      <w:r w:rsidRPr="008363D8">
        <w:rPr>
          <w:rStyle w:val="Emphasis"/>
          <w:highlight w:val="cyan"/>
        </w:rPr>
        <w:t>Southern Pacific</w:t>
      </w:r>
      <w:r w:rsidRPr="008363D8">
        <w:rPr>
          <w:rStyle w:val="StyleUnderline"/>
          <w:highlight w:val="cyan"/>
        </w:rPr>
        <w:t xml:space="preserve">, the </w:t>
      </w:r>
      <w:r w:rsidRPr="008363D8">
        <w:rPr>
          <w:rStyle w:val="Emphasis"/>
          <w:highlight w:val="cyan"/>
        </w:rPr>
        <w:t>Supreme Court</w:t>
      </w:r>
      <w:r w:rsidRPr="008363D8">
        <w:rPr>
          <w:rStyle w:val="StyleUnderline"/>
          <w:highlight w:val="cyan"/>
        </w:rPr>
        <w:t xml:space="preserve"> held</w:t>
      </w:r>
      <w:r w:rsidRPr="00DB330F">
        <w:rPr>
          <w:rStyle w:val="StyleUnderline"/>
        </w:rPr>
        <w:t xml:space="preserve"> that </w:t>
      </w:r>
      <w:r w:rsidRPr="008363D8">
        <w:rPr>
          <w:rStyle w:val="StyleUnderline"/>
          <w:highlight w:val="cyan"/>
        </w:rPr>
        <w:t xml:space="preserve">state statutes are </w:t>
      </w:r>
      <w:r w:rsidRPr="008363D8">
        <w:rPr>
          <w:rStyle w:val="Emphasis"/>
          <w:highlight w:val="cyan"/>
        </w:rPr>
        <w:t>inapplicable</w:t>
      </w:r>
      <w:r w:rsidRPr="008363D8">
        <w:rPr>
          <w:rStyle w:val="StyleUnderline"/>
          <w:highlight w:val="cyan"/>
        </w:rPr>
        <w:t xml:space="preserve"> where the statute has</w:t>
      </w:r>
      <w:r w:rsidRPr="00DB330F">
        <w:rPr>
          <w:rStyle w:val="StyleUnderline"/>
        </w:rPr>
        <w:t xml:space="preserve"> the </w:t>
      </w:r>
      <w:r w:rsidRPr="008363D8">
        <w:rPr>
          <w:rStyle w:val="StyleUnderline"/>
          <w:highlight w:val="cyan"/>
        </w:rPr>
        <w:t>tendency to “impede</w:t>
      </w:r>
      <w:r w:rsidRPr="00DB330F">
        <w:rPr>
          <w:rStyle w:val="StyleUnderline"/>
        </w:rPr>
        <w:t xml:space="preserve"> substantially the </w:t>
      </w:r>
      <w:r w:rsidRPr="008363D8">
        <w:rPr>
          <w:rStyle w:val="StyleUnderline"/>
          <w:highlight w:val="cyan"/>
        </w:rPr>
        <w:t>free</w:t>
      </w:r>
      <w:r w:rsidRPr="00DB330F">
        <w:rPr>
          <w:rStyle w:val="StyleUnderline"/>
        </w:rPr>
        <w:t xml:space="preserve"> flow of </w:t>
      </w:r>
      <w:r w:rsidRPr="008363D8">
        <w:rPr>
          <w:rStyle w:val="StyleUnderline"/>
          <w:highlight w:val="cyan"/>
        </w:rPr>
        <w:t>commerce</w:t>
      </w:r>
      <w:r w:rsidRPr="00DB330F">
        <w:rPr>
          <w:rStyle w:val="StyleUnderline"/>
        </w:rPr>
        <w:t xml:space="preserve"> from state to state, or to regulate those phases of the national commerce which, because of the need for national uniformity, demand that their regulation, if any, be prescribed by a single authority.”</w:t>
      </w:r>
      <w:r>
        <w:rPr>
          <w:sz w:val="16"/>
        </w:rPr>
        <w:t>75 The second part of that rule has been asserted as a justification by many national collegiate and professional sports leagues for the invalidation of state antitrust claims.76</w:t>
      </w:r>
    </w:p>
    <w:p w14:paraId="7E20B33E" w14:textId="4DE6D42B" w:rsidR="00516D0F" w:rsidRDefault="00516D0F" w:rsidP="00516D0F">
      <w:pPr>
        <w:rPr>
          <w:sz w:val="16"/>
        </w:rPr>
      </w:pPr>
      <w:r w:rsidRPr="00DB330F">
        <w:rPr>
          <w:rStyle w:val="StyleUnderline"/>
        </w:rPr>
        <w:t xml:space="preserve">Since </w:t>
      </w:r>
      <w:r w:rsidRPr="00DB330F">
        <w:rPr>
          <w:rStyle w:val="Emphasis"/>
        </w:rPr>
        <w:t>most</w:t>
      </w:r>
      <w:r w:rsidRPr="00DB330F">
        <w:rPr>
          <w:rStyle w:val="StyleUnderline"/>
        </w:rPr>
        <w:t xml:space="preserve"> state antitrust statutes </w:t>
      </w:r>
      <w:r w:rsidRPr="00DB330F">
        <w:rPr>
          <w:rStyle w:val="Emphasis"/>
        </w:rPr>
        <w:t>mirror</w:t>
      </w:r>
      <w:r w:rsidRPr="00DB330F">
        <w:rPr>
          <w:rStyle w:val="StyleUnderline"/>
        </w:rPr>
        <w:t xml:space="preserve"> the language contained in the </w:t>
      </w:r>
      <w:r w:rsidRPr="00DB330F">
        <w:rPr>
          <w:rStyle w:val="Emphasis"/>
        </w:rPr>
        <w:t>federal</w:t>
      </w:r>
      <w:r w:rsidRPr="00DB330F">
        <w:rPr>
          <w:rStyle w:val="StyleUnderline"/>
        </w:rPr>
        <w:t xml:space="preserve"> antitrust statutes there are arguably </w:t>
      </w:r>
      <w:r w:rsidRPr="00DB330F">
        <w:rPr>
          <w:rStyle w:val="Emphasis"/>
        </w:rPr>
        <w:t>only very small incremental burdens</w:t>
      </w:r>
      <w:r w:rsidRPr="00DB330F">
        <w:rPr>
          <w:rStyle w:val="StyleUnderline"/>
        </w:rPr>
        <w:t xml:space="preserve"> in complying with state antitrust statutes</w:t>
      </w:r>
      <w:r>
        <w:rPr>
          <w:sz w:val="16"/>
        </w:rPr>
        <w:t xml:space="preserve">.77 </w:t>
      </w:r>
      <w:r w:rsidRPr="00DB330F">
        <w:rPr>
          <w:rStyle w:val="StyleUnderline"/>
        </w:rPr>
        <w:t>However</w:t>
      </w:r>
      <w:r>
        <w:rPr>
          <w:sz w:val="16"/>
        </w:rPr>
        <w:t xml:space="preserve">, national collegiate and professional sports </w:t>
      </w:r>
      <w:r w:rsidRPr="00DB330F">
        <w:rPr>
          <w:rStyle w:val="StyleUnderline"/>
        </w:rPr>
        <w:t>leagues</w:t>
      </w:r>
      <w:r>
        <w:rPr>
          <w:sz w:val="16"/>
        </w:rPr>
        <w:t xml:space="preserve"> have been able to </w:t>
      </w:r>
      <w:r w:rsidRPr="00DB330F">
        <w:rPr>
          <w:rStyle w:val="StyleUnderline"/>
        </w:rPr>
        <w:t>overcome this</w:t>
      </w:r>
      <w:r>
        <w:rPr>
          <w:sz w:val="16"/>
        </w:rPr>
        <w:t xml:space="preserve"> argument </w:t>
      </w:r>
      <w:r w:rsidRPr="00DB330F">
        <w:rPr>
          <w:rStyle w:val="StyleUnderline"/>
        </w:rPr>
        <w:t>by distinguishing the burden</w:t>
      </w:r>
      <w:r>
        <w:rPr>
          <w:sz w:val="16"/>
        </w:rPr>
        <w:t xml:space="preserve"> they face </w:t>
      </w:r>
      <w:r w:rsidRPr="00DB330F">
        <w:rPr>
          <w:rStyle w:val="StyleUnderline"/>
        </w:rPr>
        <w:t>if forced to comply with state antitrust statutes</w:t>
      </w:r>
      <w:r>
        <w:rPr>
          <w:sz w:val="16"/>
        </w:rPr>
        <w:t>.78 One of the strongest arguments for these leagues has been that “[n]o single state has a particularly significant interest in the operation of nationwide professional sports.”79</w:t>
      </w:r>
    </w:p>
    <w:p w14:paraId="2B664319" w14:textId="1E52B9AA" w:rsidR="00516D0F" w:rsidRDefault="00516D0F" w:rsidP="00516D0F">
      <w:pPr>
        <w:pStyle w:val="Heading3"/>
      </w:pPr>
      <w:r>
        <w:t>No Solvency---Signal</w:t>
      </w:r>
    </w:p>
    <w:p w14:paraId="0F0FDC99" w14:textId="77777777" w:rsidR="00516D0F" w:rsidRDefault="00516D0F" w:rsidP="00516D0F">
      <w:pPr>
        <w:pStyle w:val="Heading4"/>
      </w:pPr>
      <w:r>
        <w:t xml:space="preserve">No </w:t>
      </w:r>
      <w:r>
        <w:rPr>
          <w:u w:val="single"/>
        </w:rPr>
        <w:t>modeling</w:t>
      </w:r>
    </w:p>
    <w:p w14:paraId="6E8E820A" w14:textId="4D24B77A" w:rsidR="00516D0F" w:rsidRPr="00287A66" w:rsidRDefault="00516D0F" w:rsidP="00516D0F">
      <w:r w:rsidRPr="00516D0F">
        <w:t>Andrew</w:t>
      </w:r>
      <w:r>
        <w:rPr>
          <w:b/>
        </w:rPr>
        <w:t xml:space="preserve"> </w:t>
      </w:r>
      <w:r w:rsidRPr="00932125">
        <w:rPr>
          <w:b/>
        </w:rPr>
        <w:t>Celli 1</w:t>
      </w:r>
      <w:r>
        <w:t>,</w:t>
      </w:r>
      <w:r w:rsidRPr="00932125">
        <w:t xml:space="preserve"> Chief of the Civil Rights Bureau</w:t>
      </w:r>
      <w:r>
        <w:t xml:space="preserve"> at the </w:t>
      </w:r>
      <w:r w:rsidRPr="00932125">
        <w:t>New York State Attorney General's Office, 64 Alb. L. Rev. 1091, “A Conversation on Federalism and the States: The Balancing Act of Devolution”, Lexis</w:t>
      </w:r>
    </w:p>
    <w:p w14:paraId="6C1FBD21" w14:textId="77777777" w:rsidR="00516D0F" w:rsidRDefault="00516D0F" w:rsidP="00516D0F">
      <w:pPr>
        <w:rPr>
          <w:sz w:val="16"/>
        </w:rPr>
      </w:pPr>
      <w:r w:rsidRPr="00D0621F">
        <w:rPr>
          <w:sz w:val="16"/>
        </w:rPr>
        <w:t xml:space="preserve">I also saw that </w:t>
      </w:r>
      <w:r w:rsidRPr="00DE77D6">
        <w:rPr>
          <w:rStyle w:val="StyleUnderline"/>
          <w:highlight w:val="cyan"/>
        </w:rPr>
        <w:t>state</w:t>
      </w:r>
      <w:r w:rsidRPr="00D0621F">
        <w:rPr>
          <w:rStyle w:val="StyleUnderline"/>
        </w:rPr>
        <w:t xml:space="preserve"> enforcement </w:t>
      </w:r>
      <w:r w:rsidRPr="00DE77D6">
        <w:rPr>
          <w:rStyle w:val="StyleUnderline"/>
          <w:highlight w:val="cyan"/>
        </w:rPr>
        <w:t>officers</w:t>
      </w:r>
      <w:r w:rsidRPr="00D0621F">
        <w:rPr>
          <w:sz w:val="16"/>
        </w:rPr>
        <w:t xml:space="preserve">, like me and like Peter Lehner, with our small and agile offices </w:t>
      </w:r>
      <w:r w:rsidRPr="00DE77D6">
        <w:rPr>
          <w:rStyle w:val="StyleUnderline"/>
          <w:highlight w:val="cyan"/>
        </w:rPr>
        <w:t xml:space="preserve">operating </w:t>
      </w:r>
      <w:r w:rsidRPr="00DE77D6">
        <w:rPr>
          <w:rStyle w:val="Emphasis"/>
          <w:highlight w:val="cyan"/>
        </w:rPr>
        <w:t>below the</w:t>
      </w:r>
      <w:r w:rsidRPr="00D0621F">
        <w:rPr>
          <w:rStyle w:val="Emphasis"/>
        </w:rPr>
        <w:t xml:space="preserve"> national </w:t>
      </w:r>
      <w:r w:rsidRPr="00DE77D6">
        <w:rPr>
          <w:rStyle w:val="Emphasis"/>
          <w:highlight w:val="cyan"/>
        </w:rPr>
        <w:t>political radar</w:t>
      </w:r>
      <w:r w:rsidRPr="00D0621F">
        <w:rPr>
          <w:sz w:val="16"/>
        </w:rPr>
        <w:t xml:space="preserve">, that we </w:t>
      </w:r>
      <w:r w:rsidRPr="00DE77D6">
        <w:rPr>
          <w:rStyle w:val="StyleUnderline"/>
          <w:highlight w:val="cyan"/>
        </w:rPr>
        <w:t>can use</w:t>
      </w:r>
      <w:r w:rsidRPr="00D0621F">
        <w:rPr>
          <w:rStyle w:val="StyleUnderline"/>
        </w:rPr>
        <w:t xml:space="preserve"> these </w:t>
      </w:r>
      <w:r w:rsidRPr="00DE77D6">
        <w:rPr>
          <w:rStyle w:val="StyleUnderline"/>
          <w:highlight w:val="cyan"/>
        </w:rPr>
        <w:t>federal laws in</w:t>
      </w:r>
      <w:r w:rsidRPr="00D0621F">
        <w:rPr>
          <w:rStyle w:val="StyleUnderline"/>
        </w:rPr>
        <w:t xml:space="preserve"> creative and </w:t>
      </w:r>
      <w:r w:rsidRPr="00DE77D6">
        <w:rPr>
          <w:rStyle w:val="StyleUnderline"/>
          <w:highlight w:val="cyan"/>
        </w:rPr>
        <w:t>aggressive ways</w:t>
      </w:r>
      <w:r w:rsidRPr="00D0621F">
        <w:rPr>
          <w:sz w:val="16"/>
        </w:rPr>
        <w:t xml:space="preserve"> and perhaps in a way that is </w:t>
      </w:r>
      <w:r w:rsidRPr="00DE77D6">
        <w:rPr>
          <w:rStyle w:val="Emphasis"/>
          <w:highlight w:val="cyan"/>
        </w:rPr>
        <w:t>insulated from</w:t>
      </w:r>
      <w:r w:rsidRPr="00D0621F">
        <w:rPr>
          <w:sz w:val="16"/>
        </w:rPr>
        <w:t xml:space="preserve"> the kinds of </w:t>
      </w:r>
      <w:r w:rsidRPr="00D0621F">
        <w:rPr>
          <w:rStyle w:val="Emphasis"/>
        </w:rPr>
        <w:t xml:space="preserve">political </w:t>
      </w:r>
      <w:r w:rsidRPr="00DE77D6">
        <w:rPr>
          <w:rStyle w:val="Emphasis"/>
          <w:highlight w:val="cyan"/>
        </w:rPr>
        <w:t>pressure</w:t>
      </w:r>
      <w:r w:rsidRPr="00D0621F">
        <w:rPr>
          <w:sz w:val="16"/>
        </w:rPr>
        <w:t xml:space="preserve"> that, say, the Civil Rights Division of the Justice Department faces. For instance, we have a continuing case involving predatory lending where we use a very old, very unused, law called the Equal Credit Opportunities Act. When we described to our adversary our theory under E.C.O.A. as to why they were liable for targeting African-American and Latino borrowers for the worst kind of loans, the guy said to us, "You guys are out on the frontier." Which we took as a great compliment - especially when, two months later, his client signed an enormous consent decree based on our lawsuit in federal court, based on our frontier theory. So, I think that state officers can act in ways that are beyond or below, maybe, political pressure to do the kind of things that the national interests wants us to do, as expressed in the federal civil rights laws.</w:t>
      </w:r>
    </w:p>
    <w:p w14:paraId="18A792CD" w14:textId="59B22E05" w:rsidR="00516D0F" w:rsidRDefault="00516D0F" w:rsidP="00516D0F">
      <w:pPr>
        <w:pStyle w:val="Heading4"/>
      </w:pPr>
      <w:r>
        <w:t>State action ends a weak, mixed message</w:t>
      </w:r>
    </w:p>
    <w:p w14:paraId="6FB78708" w14:textId="29E5ADC6" w:rsidR="00516D0F" w:rsidRDefault="00516D0F" w:rsidP="00516D0F">
      <w:r>
        <w:t xml:space="preserve">Richard B. </w:t>
      </w:r>
      <w:r w:rsidRPr="00287A66">
        <w:rPr>
          <w:rStyle w:val="Style13ptBold"/>
        </w:rPr>
        <w:t>Bilder 89</w:t>
      </w:r>
      <w:r>
        <w:t>, Professor of Law at the University of Wisconsin-Madison, “Distribution of Constitutional Authority: The Role of States and Cities in Foreign Relations”, American Journal of International Law, October, 83 A.J.I.L. 821, Lexis)</w:t>
      </w:r>
    </w:p>
    <w:p w14:paraId="6EC41F76" w14:textId="77777777" w:rsidR="00516D0F" w:rsidRPr="007A0310" w:rsidRDefault="00516D0F" w:rsidP="00516D0F">
      <w:pPr>
        <w:rPr>
          <w:sz w:val="16"/>
        </w:rPr>
      </w:pPr>
      <w:r w:rsidRPr="007A0310">
        <w:rPr>
          <w:sz w:val="16"/>
        </w:rPr>
        <w:t>The arguments for state and local governments to stay completely out of matters relating to foreign affairs include the following.</w:t>
      </w:r>
    </w:p>
    <w:p w14:paraId="74F7DEE3" w14:textId="77777777" w:rsidR="00516D0F" w:rsidRPr="007A0310" w:rsidRDefault="00516D0F" w:rsidP="00516D0F">
      <w:pPr>
        <w:rPr>
          <w:sz w:val="16"/>
        </w:rPr>
      </w:pPr>
      <w:r w:rsidRPr="007A0310">
        <w:rPr>
          <w:sz w:val="16"/>
        </w:rPr>
        <w:t xml:space="preserve">First, </w:t>
      </w:r>
      <w:r w:rsidRPr="007A0310">
        <w:rPr>
          <w:rStyle w:val="StyleUnderline"/>
        </w:rPr>
        <w:t xml:space="preserve">the vital national interest in the </w:t>
      </w:r>
      <w:r w:rsidRPr="00DE77D6">
        <w:rPr>
          <w:rStyle w:val="StyleUnderline"/>
          <w:highlight w:val="cyan"/>
        </w:rPr>
        <w:t>effective</w:t>
      </w:r>
      <w:r w:rsidRPr="007A0310">
        <w:rPr>
          <w:rStyle w:val="StyleUnderline"/>
        </w:rPr>
        <w:t xml:space="preserve"> and efficient achievement of U.S. </w:t>
      </w:r>
      <w:r w:rsidRPr="00DE77D6">
        <w:rPr>
          <w:rStyle w:val="StyleUnderline"/>
          <w:highlight w:val="cyan"/>
        </w:rPr>
        <w:t>foreign relations</w:t>
      </w:r>
      <w:r w:rsidRPr="007A0310">
        <w:rPr>
          <w:rStyle w:val="StyleUnderline"/>
        </w:rPr>
        <w:t xml:space="preserve"> objectives </w:t>
      </w:r>
      <w:r w:rsidRPr="00DE77D6">
        <w:rPr>
          <w:rStyle w:val="StyleUnderline"/>
          <w:highlight w:val="cyan"/>
        </w:rPr>
        <w:t>require</w:t>
      </w:r>
      <w:r w:rsidRPr="009A3D23">
        <w:rPr>
          <w:rStyle w:val="StyleUnderline"/>
        </w:rPr>
        <w:t xml:space="preserve">s </w:t>
      </w:r>
      <w:r w:rsidRPr="007A0310">
        <w:rPr>
          <w:rStyle w:val="StyleUnderline"/>
        </w:rPr>
        <w:t xml:space="preserve">that </w:t>
      </w:r>
      <w:r w:rsidRPr="00DE77D6">
        <w:rPr>
          <w:rStyle w:val="StyleUnderline"/>
          <w:highlight w:val="cyan"/>
        </w:rPr>
        <w:t>other nations perceive</w:t>
      </w:r>
      <w:r w:rsidRPr="007A0310">
        <w:rPr>
          <w:rStyle w:val="StyleUnderline"/>
        </w:rPr>
        <w:t xml:space="preserve"> our </w:t>
      </w:r>
      <w:r w:rsidRPr="009A3D23">
        <w:rPr>
          <w:rStyle w:val="StyleUnderline"/>
        </w:rPr>
        <w:t xml:space="preserve">foreign </w:t>
      </w:r>
      <w:r w:rsidRPr="00DE77D6">
        <w:rPr>
          <w:rStyle w:val="StyleUnderline"/>
          <w:highlight w:val="cyan"/>
        </w:rPr>
        <w:t xml:space="preserve">policy as </w:t>
      </w:r>
      <w:r w:rsidRPr="00DE77D6">
        <w:rPr>
          <w:rStyle w:val="Emphasis"/>
          <w:highlight w:val="cyan"/>
        </w:rPr>
        <w:t>unified</w:t>
      </w:r>
      <w:r w:rsidRPr="00DE77D6">
        <w:rPr>
          <w:rStyle w:val="StyleUnderline"/>
          <w:highlight w:val="cyan"/>
        </w:rPr>
        <w:t xml:space="preserve"> and </w:t>
      </w:r>
      <w:r w:rsidRPr="00DE77D6">
        <w:rPr>
          <w:rStyle w:val="Emphasis"/>
          <w:highlight w:val="cyan"/>
        </w:rPr>
        <w:t>coherent</w:t>
      </w:r>
      <w:r w:rsidRPr="00DE77D6">
        <w:rPr>
          <w:rStyle w:val="StyleUnderline"/>
          <w:highlight w:val="cyan"/>
        </w:rPr>
        <w:t xml:space="preserve"> -- that</w:t>
      </w:r>
      <w:r w:rsidRPr="009A3D23">
        <w:rPr>
          <w:rStyle w:val="StyleUnderline"/>
        </w:rPr>
        <w:t xml:space="preserve"> our </w:t>
      </w:r>
      <w:r w:rsidRPr="00DE77D6">
        <w:rPr>
          <w:rStyle w:val="StyleUnderline"/>
          <w:highlight w:val="cyan"/>
        </w:rPr>
        <w:t xml:space="preserve">nation </w:t>
      </w:r>
      <w:r w:rsidRPr="00DE77D6">
        <w:rPr>
          <w:rStyle w:val="Emphasis"/>
          <w:highlight w:val="cyan"/>
        </w:rPr>
        <w:t>"speak with one voice."</w:t>
      </w:r>
      <w:r w:rsidRPr="009A3D23">
        <w:rPr>
          <w:rStyle w:val="StyleUnderline"/>
        </w:rPr>
        <w:t xml:space="preserve"> </w:t>
      </w:r>
      <w:r w:rsidRPr="007A0310">
        <w:rPr>
          <w:rStyle w:val="StyleUnderline"/>
        </w:rPr>
        <w:t xml:space="preserve">Consequently, </w:t>
      </w:r>
      <w:r w:rsidRPr="00DE77D6">
        <w:rPr>
          <w:rStyle w:val="StyleUnderline"/>
          <w:highlight w:val="cyan"/>
        </w:rPr>
        <w:t>state</w:t>
      </w:r>
      <w:r w:rsidRPr="007A0310">
        <w:rPr>
          <w:sz w:val="16"/>
        </w:rPr>
        <w:t xml:space="preserve"> and local </w:t>
      </w:r>
      <w:r w:rsidRPr="00DE77D6">
        <w:rPr>
          <w:rStyle w:val="StyleUnderline"/>
          <w:highlight w:val="cyan"/>
        </w:rPr>
        <w:t>involvement</w:t>
      </w:r>
      <w:r w:rsidRPr="007A0310">
        <w:rPr>
          <w:rStyle w:val="StyleUnderline"/>
        </w:rPr>
        <w:t xml:space="preserve"> in international issues</w:t>
      </w:r>
      <w:r w:rsidRPr="007A0310">
        <w:rPr>
          <w:sz w:val="16"/>
        </w:rPr>
        <w:t xml:space="preserve">, particularly </w:t>
      </w:r>
      <w:r w:rsidRPr="007A0310">
        <w:rPr>
          <w:rStyle w:val="StyleUnderline"/>
        </w:rPr>
        <w:t xml:space="preserve">if </w:t>
      </w:r>
      <w:r w:rsidRPr="00DE77D6">
        <w:rPr>
          <w:rStyle w:val="StyleUnderline"/>
          <w:highlight w:val="cyan"/>
        </w:rPr>
        <w:t>not in accord</w:t>
      </w:r>
      <w:r w:rsidRPr="007A0310">
        <w:rPr>
          <w:rStyle w:val="StyleUnderline"/>
        </w:rPr>
        <w:t xml:space="preserve"> with administration policy, </w:t>
      </w:r>
      <w:r w:rsidRPr="00DE77D6">
        <w:rPr>
          <w:rStyle w:val="StyleUnderline"/>
          <w:highlight w:val="cyan"/>
        </w:rPr>
        <w:t>may undermine</w:t>
      </w:r>
      <w:r w:rsidRPr="007A0310">
        <w:rPr>
          <w:rStyle w:val="StyleUnderline"/>
        </w:rPr>
        <w:t xml:space="preserve"> the </w:t>
      </w:r>
      <w:r w:rsidRPr="00DE77D6">
        <w:rPr>
          <w:rStyle w:val="Emphasis"/>
          <w:highlight w:val="cyan"/>
        </w:rPr>
        <w:t>conduct</w:t>
      </w:r>
      <w:r w:rsidRPr="007A0310">
        <w:rPr>
          <w:rStyle w:val="StyleUnderline"/>
        </w:rPr>
        <w:t xml:space="preserve"> of U.S. foreign relations </w:t>
      </w:r>
      <w:r w:rsidRPr="00DE77D6">
        <w:rPr>
          <w:rStyle w:val="StyleUnderline"/>
          <w:highlight w:val="cyan"/>
        </w:rPr>
        <w:t>and</w:t>
      </w:r>
      <w:r w:rsidRPr="007A0310">
        <w:rPr>
          <w:rStyle w:val="StyleUnderline"/>
        </w:rPr>
        <w:t xml:space="preserve"> the </w:t>
      </w:r>
      <w:r w:rsidRPr="00DE77D6">
        <w:rPr>
          <w:rStyle w:val="Emphasis"/>
          <w:highlight w:val="cyan"/>
        </w:rPr>
        <w:t>credibility</w:t>
      </w:r>
      <w:r w:rsidRPr="00DE77D6">
        <w:rPr>
          <w:rStyle w:val="StyleUnderline"/>
          <w:highlight w:val="cyan"/>
        </w:rPr>
        <w:t xml:space="preserve"> of</w:t>
      </w:r>
      <w:r w:rsidRPr="009A3D23">
        <w:rPr>
          <w:rStyle w:val="StyleUnderline"/>
        </w:rPr>
        <w:t xml:space="preserve"> our</w:t>
      </w:r>
      <w:r w:rsidRPr="007A0310">
        <w:rPr>
          <w:rStyle w:val="StyleUnderline"/>
        </w:rPr>
        <w:t xml:space="preserve"> negotiating </w:t>
      </w:r>
      <w:r w:rsidRPr="00DE77D6">
        <w:rPr>
          <w:rStyle w:val="StyleUnderline"/>
          <w:highlight w:val="cyan"/>
        </w:rPr>
        <w:t>posture by conveying</w:t>
      </w:r>
      <w:r w:rsidRPr="007A0310">
        <w:rPr>
          <w:rStyle w:val="StyleUnderline"/>
        </w:rPr>
        <w:t xml:space="preserve"> the </w:t>
      </w:r>
      <w:r w:rsidRPr="007A0310">
        <w:rPr>
          <w:rStyle w:val="Emphasis"/>
        </w:rPr>
        <w:t xml:space="preserve">appearance of </w:t>
      </w:r>
      <w:r w:rsidRPr="00DE77D6">
        <w:rPr>
          <w:rStyle w:val="Emphasis"/>
          <w:highlight w:val="cyan"/>
        </w:rPr>
        <w:t>disagreement, confusion, uncertainty and weakness</w:t>
      </w:r>
      <w:r w:rsidRPr="009A3D23">
        <w:rPr>
          <w:rStyle w:val="StyleUnderline"/>
        </w:rPr>
        <w:t xml:space="preserve"> in</w:t>
      </w:r>
      <w:r w:rsidRPr="007A0310">
        <w:rPr>
          <w:rStyle w:val="StyleUnderline"/>
        </w:rPr>
        <w:t xml:space="preserve"> our</w:t>
      </w:r>
      <w:r w:rsidRPr="007A0310">
        <w:rPr>
          <w:sz w:val="16"/>
        </w:rPr>
        <w:t xml:space="preserve"> Government's stated </w:t>
      </w:r>
      <w:r w:rsidRPr="007A0310">
        <w:rPr>
          <w:rStyle w:val="StyleUnderline"/>
        </w:rPr>
        <w:t xml:space="preserve">foreign </w:t>
      </w:r>
      <w:r w:rsidRPr="009A3D23">
        <w:rPr>
          <w:rStyle w:val="StyleUnderline"/>
        </w:rPr>
        <w:t>policy</w:t>
      </w:r>
      <w:r w:rsidRPr="007A0310">
        <w:rPr>
          <w:rStyle w:val="StyleUnderline"/>
        </w:rPr>
        <w:t xml:space="preserve"> positions</w:t>
      </w:r>
      <w:r w:rsidRPr="007A0310">
        <w:rPr>
          <w:sz w:val="16"/>
        </w:rPr>
        <w:t>.</w:t>
      </w:r>
    </w:p>
    <w:p w14:paraId="66A97C3B" w14:textId="149FA182" w:rsidR="00516D0F" w:rsidRPr="00516D0F" w:rsidRDefault="00516D0F" w:rsidP="00516D0F">
      <w:pPr>
        <w:rPr>
          <w:sz w:val="16"/>
        </w:rPr>
      </w:pPr>
      <w:r w:rsidRPr="007A0310">
        <w:rPr>
          <w:sz w:val="16"/>
        </w:rPr>
        <w:t xml:space="preserve">Second, </w:t>
      </w:r>
      <w:r w:rsidRPr="00DE77D6">
        <w:rPr>
          <w:rStyle w:val="StyleUnderline"/>
          <w:highlight w:val="cyan"/>
        </w:rPr>
        <w:t>state</w:t>
      </w:r>
      <w:r w:rsidRPr="007A0310">
        <w:rPr>
          <w:sz w:val="16"/>
        </w:rPr>
        <w:t xml:space="preserve"> and local </w:t>
      </w:r>
      <w:r w:rsidRPr="00DE77D6">
        <w:rPr>
          <w:rStyle w:val="StyleUnderline"/>
          <w:highlight w:val="cyan"/>
        </w:rPr>
        <w:t>activities</w:t>
      </w:r>
      <w:r w:rsidRPr="007A0310">
        <w:rPr>
          <w:rStyle w:val="StyleUnderline"/>
        </w:rPr>
        <w:t xml:space="preserve"> may</w:t>
      </w:r>
      <w:r w:rsidRPr="007A0310">
        <w:rPr>
          <w:sz w:val="16"/>
        </w:rPr>
        <w:t xml:space="preserve"> sometimes </w:t>
      </w:r>
      <w:r w:rsidRPr="00DE77D6">
        <w:rPr>
          <w:rStyle w:val="Emphasis"/>
          <w:highlight w:val="cyan"/>
        </w:rPr>
        <w:t>directly</w:t>
      </w:r>
      <w:r w:rsidRPr="00A218D8">
        <w:rPr>
          <w:rStyle w:val="Emphasis"/>
        </w:rPr>
        <w:t xml:space="preserve"> impede</w:t>
      </w:r>
      <w:r w:rsidRPr="00A218D8">
        <w:rPr>
          <w:rStyle w:val="StyleUnderline"/>
        </w:rPr>
        <w:t xml:space="preserve"> or </w:t>
      </w:r>
      <w:r w:rsidRPr="00DE77D6">
        <w:rPr>
          <w:rStyle w:val="Emphasis"/>
          <w:highlight w:val="cyan"/>
        </w:rPr>
        <w:t>frustrate</w:t>
      </w:r>
      <w:r w:rsidRPr="007A0310">
        <w:rPr>
          <w:rStyle w:val="StyleUnderline"/>
        </w:rPr>
        <w:t xml:space="preserve"> national </w:t>
      </w:r>
      <w:r w:rsidRPr="00DE77D6">
        <w:rPr>
          <w:rStyle w:val="StyleUnderline"/>
          <w:highlight w:val="cyan"/>
        </w:rPr>
        <w:t>foreign policy</w:t>
      </w:r>
      <w:r w:rsidRPr="007A0310">
        <w:rPr>
          <w:sz w:val="16"/>
        </w:rPr>
        <w:t xml:space="preserve"> or embarrass our foreign relations by causing offense or injury to foreign nations, their citizens or their economic interests. It is inappropriate and irresponsible for particular states and localities, acting on their own and without regard to broader national public opinion or policy, to adopt measures that may result in adverse consequences for the nation as a whole.</w:t>
      </w:r>
    </w:p>
    <w:p w14:paraId="4AD4A743" w14:textId="28748298" w:rsidR="00516D0F" w:rsidRDefault="00516D0F" w:rsidP="00516D0F">
      <w:pPr>
        <w:pStyle w:val="Heading3"/>
      </w:pPr>
      <w:r>
        <w:t>No Solvency---AT: Parens Patriae</w:t>
      </w:r>
    </w:p>
    <w:p w14:paraId="5461C407" w14:textId="77777777" w:rsidR="00516D0F" w:rsidRPr="009425FF" w:rsidRDefault="00516D0F" w:rsidP="00516D0F">
      <w:pPr>
        <w:pStyle w:val="Heading4"/>
      </w:pPr>
      <w:r>
        <w:t xml:space="preserve">Parens patriae </w:t>
      </w:r>
      <w:r>
        <w:rPr>
          <w:u w:val="single"/>
        </w:rPr>
        <w:t>requires</w:t>
      </w:r>
      <w:r>
        <w:t xml:space="preserve"> a Sherman Act violation</w:t>
      </w:r>
    </w:p>
    <w:p w14:paraId="45AA2758" w14:textId="77777777" w:rsidR="00516D0F" w:rsidRDefault="00516D0F" w:rsidP="00516D0F">
      <w:r>
        <w:t xml:space="preserve">Juan A. </w:t>
      </w:r>
      <w:r w:rsidRPr="005629B8">
        <w:rPr>
          <w:rStyle w:val="Style13ptBold"/>
        </w:rPr>
        <w:t>Arteaga 21</w:t>
      </w:r>
      <w:r>
        <w:t>, Partner at Crowell &amp; Moring LLP, Former Senior Official in the Antitrust Division of the US Department of Justice, JD from Columbia Law School, and Jordan Ludwig, Counsel in the Antitrust Group at Crowell &amp; Moring LLP, JD from Loyola Law School, “The Role of US State Antitrust Enforcement”, Private Litigation Guide – Second Edition, Global Competition Review, 1/28/2021, https://globalcompetitionreview.com/guide/private-litigation-guide/second-edition/article/the-role-of-us-state-antitrust-enforcement</w:t>
      </w:r>
    </w:p>
    <w:p w14:paraId="2BB43CE7" w14:textId="0CC0AAA4" w:rsidR="00516D0F" w:rsidRDefault="00516D0F" w:rsidP="00516D0F">
      <w:r w:rsidRPr="00516D0F">
        <w:rPr>
          <w:rStyle w:val="StyleUnderline"/>
          <w:highlight w:val="cyan"/>
        </w:rPr>
        <w:t>There are</w:t>
      </w:r>
      <w:r>
        <w:t xml:space="preserve">, however, </w:t>
      </w:r>
      <w:r w:rsidRPr="00516D0F">
        <w:rPr>
          <w:rStyle w:val="Emphasis"/>
          <w:highlight w:val="cyan"/>
        </w:rPr>
        <w:t>important limitations</w:t>
      </w:r>
      <w:r w:rsidRPr="00516D0F">
        <w:rPr>
          <w:rStyle w:val="StyleUnderline"/>
          <w:highlight w:val="cyan"/>
        </w:rPr>
        <w:t xml:space="preserve"> on</w:t>
      </w:r>
      <w:r w:rsidRPr="007F1A62">
        <w:rPr>
          <w:rStyle w:val="StyleUnderline"/>
        </w:rPr>
        <w:t xml:space="preserve"> the </w:t>
      </w:r>
      <w:r w:rsidRPr="00516D0F">
        <w:rPr>
          <w:rStyle w:val="StyleUnderline"/>
          <w:highlight w:val="cyan"/>
        </w:rPr>
        <w:t>parens patriae authority</w:t>
      </w:r>
      <w:r w:rsidRPr="007F1A62">
        <w:rPr>
          <w:rStyle w:val="StyleUnderline"/>
        </w:rPr>
        <w:t xml:space="preserve"> conferred to state attorneys general under the federal antitrust laws. </w:t>
      </w:r>
      <w:r w:rsidRPr="00516D0F">
        <w:rPr>
          <w:rStyle w:val="StyleUnderline"/>
          <w:highlight w:val="cyan"/>
        </w:rPr>
        <w:t>For instance</w:t>
      </w:r>
      <w:r w:rsidRPr="007F1A62">
        <w:rPr>
          <w:rStyle w:val="StyleUnderline"/>
        </w:rPr>
        <w:t xml:space="preserve">, the monetary </w:t>
      </w:r>
      <w:r w:rsidRPr="00516D0F">
        <w:rPr>
          <w:rStyle w:val="StyleUnderline"/>
          <w:highlight w:val="cyan"/>
        </w:rPr>
        <w:t xml:space="preserve">relief sought by state </w:t>
      </w:r>
      <w:r w:rsidRPr="00516D0F">
        <w:rPr>
          <w:rStyle w:val="Emphasis"/>
          <w:highlight w:val="cyan"/>
        </w:rPr>
        <w:t>a</w:t>
      </w:r>
      <w:r w:rsidRPr="007F1A62">
        <w:rPr>
          <w:rStyle w:val="StyleUnderline"/>
        </w:rPr>
        <w:t xml:space="preserve">ttorneys </w:t>
      </w:r>
      <w:r w:rsidRPr="00516D0F">
        <w:rPr>
          <w:rStyle w:val="Emphasis"/>
          <w:highlight w:val="cyan"/>
        </w:rPr>
        <w:t>g</w:t>
      </w:r>
      <w:r w:rsidRPr="007F1A62">
        <w:rPr>
          <w:rStyle w:val="StyleUnderline"/>
        </w:rPr>
        <w:t xml:space="preserve">eneral </w:t>
      </w:r>
      <w:r w:rsidRPr="00516D0F">
        <w:rPr>
          <w:rStyle w:val="Emphasis"/>
          <w:highlight w:val="cyan"/>
        </w:rPr>
        <w:t>must</w:t>
      </w:r>
      <w:r w:rsidRPr="00516D0F">
        <w:rPr>
          <w:rStyle w:val="StyleUnderline"/>
          <w:highlight w:val="cyan"/>
        </w:rPr>
        <w:t>:</w:t>
      </w:r>
      <w:r>
        <w:t xml:space="preserve"> (1) </w:t>
      </w:r>
      <w:r w:rsidRPr="00516D0F">
        <w:rPr>
          <w:rStyle w:val="StyleUnderline"/>
          <w:highlight w:val="cyan"/>
        </w:rPr>
        <w:t xml:space="preserve">arise out of a </w:t>
      </w:r>
      <w:r w:rsidRPr="00516D0F">
        <w:rPr>
          <w:rStyle w:val="Emphasis"/>
          <w:highlight w:val="cyan"/>
        </w:rPr>
        <w:t>Sherman Act violation</w:t>
      </w:r>
      <w:r>
        <w:t>;[44] (2) have been incurred by natural persons residing in their states (i.e., the losses suffered by business organisations cannot be included in the alleged damages);[45] (3) exclude harm suffered by indirect purchasers of the goods and/or services in question;[46] (4) avoid the risk of multiple recoveries by excluding amounts previously awarded for the same injuries;[47] and (5) arise out of actual financial losses rather than general harm to their state’s economy.[48] Moreover, state attorneys general must provide their residents with adequate notice of the lawsuit and a meaningful opportunity to opt out of the litigation.[49]</w:t>
      </w:r>
    </w:p>
    <w:p w14:paraId="4CD2F730" w14:textId="4DA24911" w:rsidR="00516D0F" w:rsidRDefault="00516D0F" w:rsidP="00516D0F">
      <w:pPr>
        <w:pStyle w:val="Heading3"/>
      </w:pPr>
      <w:r>
        <w:t>No Solvency---AT: Follow-On</w:t>
      </w:r>
    </w:p>
    <w:p w14:paraId="422ABE01" w14:textId="77777777" w:rsidR="00516D0F" w:rsidRPr="00403B9C" w:rsidRDefault="00516D0F" w:rsidP="00516D0F">
      <w:pPr>
        <w:pStyle w:val="Heading4"/>
        <w:rPr>
          <w:u w:val="single"/>
        </w:rPr>
      </w:pPr>
      <w:r>
        <w:t xml:space="preserve">States cause </w:t>
      </w:r>
      <w:r>
        <w:rPr>
          <w:u w:val="single"/>
        </w:rPr>
        <w:t>inaction</w:t>
      </w:r>
    </w:p>
    <w:p w14:paraId="7CC7F976" w14:textId="77777777" w:rsidR="00516D0F" w:rsidRDefault="00516D0F" w:rsidP="00516D0F">
      <w:r>
        <w:t xml:space="preserve">Alan </w:t>
      </w:r>
      <w:r w:rsidRPr="00287A66">
        <w:rPr>
          <w:rStyle w:val="Style13ptBold"/>
        </w:rPr>
        <w:t>Weil 8</w:t>
      </w:r>
      <w:r>
        <w:t>, Executive Director of the National Academy for State Healthy Policy, “How Far Can States Take Health Reform?”, Health Affairs, 3, http://content.healthaffairs.org/content/27/3/736.full</w:t>
      </w:r>
    </w:p>
    <w:p w14:paraId="1EBA208D" w14:textId="77777777" w:rsidR="00516D0F" w:rsidRDefault="00516D0F" w:rsidP="00516D0F">
      <w:pPr>
        <w:rPr>
          <w:sz w:val="14"/>
        </w:rPr>
      </w:pPr>
      <w:r w:rsidRPr="00403B9C">
        <w:rPr>
          <w:sz w:val="14"/>
        </w:rPr>
        <w:t xml:space="preserve">If we rely upon states to test bold strategies for reform but fail to give them the tools or resources to implement the reforms, we may conclude that certain policies are ineffective despite the fact that under the right circumstances they would perform quite well. We could easily draw the wrong conclusions from failures—blaming the overall strategy such as play-or-pay, a tax credit approach, or an individual mandate—rather than the specific circumstances facing the state. A series of state failures could even lead to the conclusion that "nothing works," thereby motivating the nation to adopt more radical, untested changes that involve unnecessary risk. It is also possible that </w:t>
      </w:r>
      <w:r w:rsidRPr="00403B9C">
        <w:rPr>
          <w:rStyle w:val="StyleUnderline"/>
        </w:rPr>
        <w:t xml:space="preserve">a few </w:t>
      </w:r>
      <w:r w:rsidRPr="00DE77D6">
        <w:rPr>
          <w:rStyle w:val="StyleUnderline"/>
          <w:highlight w:val="cyan"/>
        </w:rPr>
        <w:t>state successes</w:t>
      </w:r>
      <w:r w:rsidRPr="0021550B">
        <w:rPr>
          <w:rStyle w:val="StyleUnderline"/>
        </w:rPr>
        <w:t xml:space="preserve"> would </w:t>
      </w:r>
      <w:r w:rsidRPr="00DE77D6">
        <w:rPr>
          <w:rStyle w:val="StyleUnderline"/>
          <w:highlight w:val="cyan"/>
        </w:rPr>
        <w:t xml:space="preserve">become an </w:t>
      </w:r>
      <w:r w:rsidRPr="00DE77D6">
        <w:rPr>
          <w:rStyle w:val="Emphasis"/>
          <w:highlight w:val="cyan"/>
        </w:rPr>
        <w:t>excuse for</w:t>
      </w:r>
      <w:r w:rsidRPr="00403B9C">
        <w:rPr>
          <w:rStyle w:val="Emphasis"/>
        </w:rPr>
        <w:t xml:space="preserve"> prolonged </w:t>
      </w:r>
      <w:r w:rsidRPr="00DE77D6">
        <w:rPr>
          <w:rStyle w:val="Emphasis"/>
          <w:highlight w:val="cyan"/>
        </w:rPr>
        <w:t>federal inaction</w:t>
      </w:r>
      <w:r w:rsidRPr="00DE77D6">
        <w:rPr>
          <w:rStyle w:val="StyleUnderline"/>
          <w:highlight w:val="cyan"/>
        </w:rPr>
        <w:t>. Pushing</w:t>
      </w:r>
      <w:r w:rsidRPr="00403B9C">
        <w:rPr>
          <w:rStyle w:val="StyleUnderline"/>
        </w:rPr>
        <w:t xml:space="preserve"> the</w:t>
      </w:r>
      <w:r w:rsidRPr="00403B9C">
        <w:rPr>
          <w:sz w:val="14"/>
        </w:rPr>
        <w:t xml:space="preserve"> nation’s most pressing domestic </w:t>
      </w:r>
      <w:r w:rsidRPr="00403B9C">
        <w:rPr>
          <w:rStyle w:val="StyleUnderline"/>
        </w:rPr>
        <w:t xml:space="preserve">problem </w:t>
      </w:r>
      <w:r w:rsidRPr="00DE77D6">
        <w:rPr>
          <w:rStyle w:val="StyleUnderline"/>
          <w:highlight w:val="cyan"/>
        </w:rPr>
        <w:t>onto</w:t>
      </w:r>
      <w:r w:rsidRPr="00403B9C">
        <w:rPr>
          <w:rStyle w:val="StyleUnderline"/>
        </w:rPr>
        <w:t xml:space="preserve"> the </w:t>
      </w:r>
      <w:r w:rsidRPr="00DE77D6">
        <w:rPr>
          <w:rStyle w:val="StyleUnderline"/>
          <w:highlight w:val="cyan"/>
        </w:rPr>
        <w:t xml:space="preserve">states gives federal politicians </w:t>
      </w:r>
      <w:r w:rsidRPr="00DE77D6">
        <w:rPr>
          <w:rStyle w:val="Emphasis"/>
          <w:highlight w:val="cyan"/>
        </w:rPr>
        <w:t>permission to avoid</w:t>
      </w:r>
      <w:r w:rsidRPr="0021550B">
        <w:rPr>
          <w:rStyle w:val="Emphasis"/>
        </w:rPr>
        <w:t xml:space="preserve"> making the </w:t>
      </w:r>
      <w:r w:rsidRPr="00DE77D6">
        <w:rPr>
          <w:rStyle w:val="Emphasis"/>
          <w:highlight w:val="cyan"/>
        </w:rPr>
        <w:t>difficult decisions</w:t>
      </w:r>
      <w:r w:rsidRPr="00403B9C">
        <w:rPr>
          <w:sz w:val="14"/>
        </w:rPr>
        <w:t xml:space="preserve"> health </w:t>
      </w:r>
      <w:r w:rsidRPr="00403B9C">
        <w:rPr>
          <w:rStyle w:val="StyleUnderline"/>
        </w:rPr>
        <w:t>reform requires</w:t>
      </w:r>
      <w:r w:rsidRPr="00403B9C">
        <w:rPr>
          <w:sz w:val="14"/>
        </w:rPr>
        <w:t>.</w:t>
      </w:r>
    </w:p>
    <w:p w14:paraId="657F7E4A" w14:textId="77777777" w:rsidR="00516D0F" w:rsidRDefault="00516D0F" w:rsidP="00516D0F">
      <w:pPr>
        <w:pStyle w:val="Heading4"/>
      </w:pPr>
      <w:r>
        <w:t>No follow-on</w:t>
      </w:r>
    </w:p>
    <w:p w14:paraId="671CB825" w14:textId="77777777" w:rsidR="00516D0F" w:rsidRDefault="00516D0F" w:rsidP="00516D0F">
      <w:r>
        <w:t xml:space="preserve">Kevin L. </w:t>
      </w:r>
      <w:r w:rsidRPr="00287A66">
        <w:rPr>
          <w:rStyle w:val="Style13ptBold"/>
        </w:rPr>
        <w:t>Doran 6</w:t>
      </w:r>
      <w:r w:rsidRPr="00FF031D">
        <w:t>, Attorney and Senior Research Fellow at the Energy and Environmental Security In</w:t>
      </w:r>
      <w:r>
        <w:t xml:space="preserve">itiative, </w:t>
      </w:r>
      <w:r w:rsidRPr="00FF031D">
        <w:t>7 Vt. J. Envtl. L. 95 2005-2006</w:t>
      </w:r>
      <w:r>
        <w:t>, Lexis</w:t>
      </w:r>
    </w:p>
    <w:p w14:paraId="53D1466C" w14:textId="77777777" w:rsidR="00516D0F" w:rsidRPr="00EF2CE1" w:rsidRDefault="00516D0F" w:rsidP="00516D0F">
      <w:pPr>
        <w:rPr>
          <w:sz w:val="14"/>
        </w:rPr>
      </w:pPr>
      <w:r w:rsidRPr="009B3FFD">
        <w:rPr>
          <w:sz w:val="14"/>
        </w:rPr>
        <w:t xml:space="preserve">As the foregoing discussion has indicated, </w:t>
      </w:r>
      <w:r w:rsidRPr="009B3FFD">
        <w:rPr>
          <w:rStyle w:val="StyleUnderline"/>
        </w:rPr>
        <w:t>state GHG targets</w:t>
      </w:r>
      <w:r w:rsidRPr="009B3FFD">
        <w:rPr>
          <w:sz w:val="14"/>
        </w:rPr>
        <w:t xml:space="preserve"> and renewable portfolio standards </w:t>
      </w:r>
      <w:r w:rsidRPr="009B3FFD">
        <w:rPr>
          <w:rStyle w:val="StyleUnderline"/>
        </w:rPr>
        <w:t>are not</w:t>
      </w:r>
      <w:r w:rsidRPr="009B3FFD">
        <w:rPr>
          <w:sz w:val="14"/>
        </w:rPr>
        <w:t xml:space="preserve">, as currently formulated, </w:t>
      </w:r>
      <w:r w:rsidRPr="009B3FFD">
        <w:rPr>
          <w:rStyle w:val="StyleUnderline"/>
        </w:rPr>
        <w:t>equal to the task</w:t>
      </w:r>
      <w:r w:rsidRPr="009B3FFD">
        <w:rPr>
          <w:sz w:val="14"/>
        </w:rPr>
        <w:t xml:space="preserve"> of achieving the GHG reductions needed to avert dangerous human interference with the global climate system or making non-hydroelectric renewables more than a niche player in the U.S. energy economy. While these tools constitute a significant and valuable step toward a sustainable U.S. energy economy, they are only one step in what presently appears to be a very long journey.</w:t>
      </w:r>
      <w:r w:rsidRPr="009B3FFD">
        <w:rPr>
          <w:sz w:val="12"/>
        </w:rPr>
        <w:t>¶</w:t>
      </w:r>
      <w:r w:rsidRPr="009B3FFD">
        <w:rPr>
          <w:sz w:val="14"/>
        </w:rPr>
        <w:t xml:space="preserve"> However, it is important to note that the impact of policies is not necessarily limited to what is directly achieved through the implementation of their terms. Policies enacted at one level of government have the potential-albeit one that is essentially impossible to measure-to influence and facilitate the creation of similar policies at other levels of government. To borrow from the oft quoted dictum of Justice Louis Brandeis, states can serve as laboratories of democracy-fertile incubators for novel regulatory frameworks and policy mechanisms, Within the proving ground of an individual state, policies that would not see the light of day on the national stage can be refined and given time to develop track records of success."4</w:t>
      </w:r>
      <w:r w:rsidRPr="009B3FFD">
        <w:rPr>
          <w:sz w:val="12"/>
        </w:rPr>
        <w:t>¶</w:t>
      </w:r>
      <w:r w:rsidRPr="009B3FFD">
        <w:rPr>
          <w:sz w:val="14"/>
        </w:rPr>
        <w:t xml:space="preserve"> There is a flip side to this, of course. </w:t>
      </w:r>
      <w:r w:rsidRPr="00DE77D6">
        <w:rPr>
          <w:rStyle w:val="StyleUnderline"/>
          <w:highlight w:val="cyan"/>
        </w:rPr>
        <w:t>While proliferation of state policies</w:t>
      </w:r>
      <w:r w:rsidRPr="009B3FFD">
        <w:rPr>
          <w:rStyle w:val="StyleUnderline"/>
        </w:rPr>
        <w:t xml:space="preserve"> such as GHG targets and renewable portfolio standards </w:t>
      </w:r>
      <w:r w:rsidRPr="00DE77D6">
        <w:rPr>
          <w:rStyle w:val="StyleUnderline"/>
          <w:highlight w:val="cyan"/>
        </w:rPr>
        <w:t>has</w:t>
      </w:r>
      <w:r w:rsidRPr="009B3FFD">
        <w:rPr>
          <w:rStyle w:val="StyleUnderline"/>
        </w:rPr>
        <w:t xml:space="preserve"> the </w:t>
      </w:r>
      <w:r w:rsidRPr="00DE77D6">
        <w:rPr>
          <w:rStyle w:val="Emphasis"/>
          <w:highlight w:val="cyan"/>
        </w:rPr>
        <w:t>potential</w:t>
      </w:r>
      <w:r w:rsidRPr="00DE77D6">
        <w:rPr>
          <w:rStyle w:val="StyleUnderline"/>
          <w:highlight w:val="cyan"/>
        </w:rPr>
        <w:t xml:space="preserve"> to facilitate</w:t>
      </w:r>
      <w:r w:rsidRPr="009B3FFD">
        <w:rPr>
          <w:rStyle w:val="StyleUnderline"/>
        </w:rPr>
        <w:t xml:space="preserve"> the </w:t>
      </w:r>
      <w:r w:rsidRPr="00DE77D6">
        <w:rPr>
          <w:rStyle w:val="StyleUnderline"/>
          <w:highlight w:val="cyan"/>
        </w:rPr>
        <w:t>adoption</w:t>
      </w:r>
      <w:r w:rsidRPr="009B3FFD">
        <w:rPr>
          <w:rStyle w:val="StyleUnderline"/>
        </w:rPr>
        <w:t xml:space="preserve"> of similar efforts </w:t>
      </w:r>
      <w:r w:rsidRPr="00DE77D6">
        <w:rPr>
          <w:rStyle w:val="StyleUnderline"/>
          <w:highlight w:val="cyan"/>
        </w:rPr>
        <w:t>at the national level, this</w:t>
      </w:r>
      <w:r w:rsidRPr="009B3FFD">
        <w:rPr>
          <w:rStyle w:val="StyleUnderline"/>
        </w:rPr>
        <w:t xml:space="preserve"> proliferation </w:t>
      </w:r>
      <w:r w:rsidRPr="00DE77D6">
        <w:rPr>
          <w:rStyle w:val="StyleUnderline"/>
          <w:highlight w:val="cyan"/>
        </w:rPr>
        <w:t>can</w:t>
      </w:r>
      <w:r w:rsidRPr="009B3FFD">
        <w:rPr>
          <w:rStyle w:val="StyleUnderline"/>
        </w:rPr>
        <w:t xml:space="preserve"> also </w:t>
      </w:r>
      <w:r w:rsidRPr="00DE77D6">
        <w:rPr>
          <w:rStyle w:val="Emphasis"/>
          <w:highlight w:val="cyan"/>
        </w:rPr>
        <w:t>serve as a rationale</w:t>
      </w:r>
      <w:r w:rsidRPr="00DE77D6">
        <w:rPr>
          <w:rStyle w:val="StyleUnderline"/>
          <w:highlight w:val="cyan"/>
        </w:rPr>
        <w:t xml:space="preserve"> for why</w:t>
      </w:r>
      <w:r w:rsidRPr="009B3FFD">
        <w:rPr>
          <w:rStyle w:val="StyleUnderline"/>
        </w:rPr>
        <w:t xml:space="preserve"> similar </w:t>
      </w:r>
      <w:r w:rsidRPr="00DE77D6">
        <w:rPr>
          <w:rStyle w:val="StyleUnderline"/>
          <w:highlight w:val="cyan"/>
        </w:rPr>
        <w:t xml:space="preserve">national responses are </w:t>
      </w:r>
      <w:r w:rsidRPr="00DE77D6">
        <w:rPr>
          <w:rStyle w:val="Emphasis"/>
          <w:highlight w:val="cyan"/>
        </w:rPr>
        <w:t>not needed</w:t>
      </w:r>
      <w:r w:rsidRPr="009B3FFD">
        <w:rPr>
          <w:sz w:val="14"/>
        </w:rPr>
        <w:t>.15</w:t>
      </w:r>
    </w:p>
    <w:sectPr w:rsidR="00516D0F" w:rsidRPr="00EF2C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516D0F"/>
    <w:rsid w:val="000139A3"/>
    <w:rsid w:val="000A192D"/>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16D0F"/>
    <w:rsid w:val="00537BD5"/>
    <w:rsid w:val="0057268A"/>
    <w:rsid w:val="005D2912"/>
    <w:rsid w:val="006065BD"/>
    <w:rsid w:val="00645FA9"/>
    <w:rsid w:val="00647866"/>
    <w:rsid w:val="00665003"/>
    <w:rsid w:val="006A2AD0"/>
    <w:rsid w:val="006C2375"/>
    <w:rsid w:val="006D4ECC"/>
    <w:rsid w:val="00722258"/>
    <w:rsid w:val="007243E5"/>
    <w:rsid w:val="00765423"/>
    <w:rsid w:val="00766EA0"/>
    <w:rsid w:val="007A2226"/>
    <w:rsid w:val="007F5B66"/>
    <w:rsid w:val="00823A1C"/>
    <w:rsid w:val="008363D8"/>
    <w:rsid w:val="00845B9D"/>
    <w:rsid w:val="00860984"/>
    <w:rsid w:val="008B3ECB"/>
    <w:rsid w:val="008B4E85"/>
    <w:rsid w:val="008C1B2E"/>
    <w:rsid w:val="0091627E"/>
    <w:rsid w:val="0097032B"/>
    <w:rsid w:val="009D2EAD"/>
    <w:rsid w:val="009D54B2"/>
    <w:rsid w:val="009E1922"/>
    <w:rsid w:val="009F7ED2"/>
    <w:rsid w:val="00A93661"/>
    <w:rsid w:val="00A9407C"/>
    <w:rsid w:val="00A95652"/>
    <w:rsid w:val="00AC0AB8"/>
    <w:rsid w:val="00B33C6D"/>
    <w:rsid w:val="00B4508F"/>
    <w:rsid w:val="00B55AD5"/>
    <w:rsid w:val="00B8057C"/>
    <w:rsid w:val="00BD6238"/>
    <w:rsid w:val="00BE3B57"/>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303A780D"/>
  <w15:chartTrackingRefBased/>
  <w15:docId w15:val="{3B525130-C8C3-4834-8456-849B4A11C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A9407C"/>
    <w:pPr>
      <w:spacing w:after="0" w:line="240" w:lineRule="auto"/>
    </w:pPr>
    <w:rPr>
      <w:rFonts w:ascii="Times New Roman" w:hAnsi="Times New Roman" w:cs="Times New Roman"/>
      <w:sz w:val="20"/>
    </w:rPr>
  </w:style>
  <w:style w:type="paragraph" w:styleId="Heading1">
    <w:name w:val="heading 1"/>
    <w:aliases w:val="Pocket"/>
    <w:basedOn w:val="Normal"/>
    <w:next w:val="Normal"/>
    <w:link w:val="Heading1Char"/>
    <w:qFormat/>
    <w:rsid w:val="00A9407C"/>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A9407C"/>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A9407C"/>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body,small text,Normal Tag,heading 2,Heading 2 Char2 Char,Heading 2 Char1 Char Char,Ch,small space,nonunderlined,no read,TAG,No Spacing211,No Spacing12,No Spacing2111,No Spacing4,No Spacing11111,No Spacing5,No Spacing21,tag,Card,T"/>
    <w:basedOn w:val="Normal"/>
    <w:next w:val="Normal"/>
    <w:link w:val="Heading4Char"/>
    <w:uiPriority w:val="3"/>
    <w:unhideWhenUsed/>
    <w:qFormat/>
    <w:rsid w:val="00A9407C"/>
    <w:pPr>
      <w:keepNext/>
      <w:keepLines/>
      <w:spacing w:before="200"/>
      <w:outlineLvl w:val="3"/>
    </w:pPr>
    <w:rPr>
      <w:rFonts w:eastAsiaTheme="majorEastAsia" w:cstheme="majorBidi"/>
      <w:b/>
      <w:iCs/>
    </w:rPr>
  </w:style>
  <w:style w:type="character" w:default="1" w:styleId="DefaultParagraphFont">
    <w:name w:val="Default Paragraph Font"/>
    <w:uiPriority w:val="1"/>
    <w:semiHidden/>
    <w:unhideWhenUsed/>
    <w:rsid w:val="00A9407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9407C"/>
  </w:style>
  <w:style w:type="character" w:customStyle="1" w:styleId="Heading1Char">
    <w:name w:val="Heading 1 Char"/>
    <w:aliases w:val="Pocket Char"/>
    <w:basedOn w:val="DefaultParagraphFont"/>
    <w:link w:val="Heading1"/>
    <w:rsid w:val="00A9407C"/>
    <w:rPr>
      <w:rFonts w:ascii="Times New Roman" w:eastAsiaTheme="majorEastAsia" w:hAnsi="Times New Roman" w:cstheme="majorBidi"/>
      <w:b/>
      <w:sz w:val="52"/>
      <w:szCs w:val="32"/>
    </w:rPr>
  </w:style>
  <w:style w:type="character" w:customStyle="1" w:styleId="Heading2Char">
    <w:name w:val="Heading 2 Char"/>
    <w:aliases w:val="Hat Char"/>
    <w:basedOn w:val="DefaultParagraphFont"/>
    <w:link w:val="Heading2"/>
    <w:uiPriority w:val="1"/>
    <w:rsid w:val="00A9407C"/>
    <w:rPr>
      <w:rFonts w:ascii="Times New Roman" w:eastAsiaTheme="majorEastAsia" w:hAnsi="Times New Roman" w:cstheme="majorBidi"/>
      <w:b/>
      <w:sz w:val="44"/>
      <w:szCs w:val="26"/>
      <w:u w:val="double"/>
    </w:rPr>
  </w:style>
  <w:style w:type="character" w:customStyle="1" w:styleId="Heading3Char">
    <w:name w:val="Heading 3 Char"/>
    <w:aliases w:val="Block Char"/>
    <w:basedOn w:val="DefaultParagraphFont"/>
    <w:link w:val="Heading3"/>
    <w:uiPriority w:val="2"/>
    <w:rsid w:val="00A9407C"/>
    <w:rPr>
      <w:rFonts w:ascii="Times New Roman" w:eastAsiaTheme="majorEastAsia" w:hAnsi="Times New Roman" w:cstheme="majorBidi"/>
      <w:b/>
      <w:sz w:val="32"/>
      <w:szCs w:val="24"/>
      <w:u w:val="single"/>
    </w:rPr>
  </w:style>
  <w:style w:type="character" w:customStyle="1" w:styleId="Heading4Char">
    <w:name w:val="Heading 4 Char"/>
    <w:aliases w:val="Tag Char,Big card Char,body Char,small text Char,Normal Tag Char,heading 2 Char,Heading 2 Char2 Char Char,Heading 2 Char1 Char Char Char,Ch Char,small space Char,nonunderlined Char,no read Char,TAG Char,No Spacing211 Char,No Spacing4 Char"/>
    <w:basedOn w:val="DefaultParagraphFont"/>
    <w:link w:val="Heading4"/>
    <w:uiPriority w:val="3"/>
    <w:rsid w:val="00A9407C"/>
    <w:rPr>
      <w:rFonts w:ascii="Times New Roman" w:eastAsiaTheme="majorEastAsia" w:hAnsi="Times New Roman" w:cstheme="majorBidi"/>
      <w:b/>
      <w:iCs/>
      <w:sz w:val="20"/>
    </w:rPr>
  </w:style>
  <w:style w:type="character" w:styleId="Emphasis">
    <w:name w:val="Emphasis"/>
    <w:aliases w:val="Evidence,Minimized,minimized,Highlighted,tag2,Size 10,emphasis in card,CD Card,ED - Tag,Underlined,emphasis,Bold Underline,Emphasis!!,small,Qualifications,normal card text,bold underline,Shrunk,qualifications in card,qualifications,Box,Style1,s"/>
    <w:basedOn w:val="DefaultParagraphFont"/>
    <w:link w:val="textbold"/>
    <w:uiPriority w:val="7"/>
    <w:qFormat/>
    <w:rsid w:val="00A9407C"/>
    <w:rPr>
      <w:rFonts w:ascii="Times New Roman" w:hAnsi="Times New Roman" w:cs="Times New Roman"/>
      <w:b w:val="0"/>
      <w:i w:val="0"/>
      <w:iCs/>
      <w:sz w:val="20"/>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A9407C"/>
    <w:rPr>
      <w:b/>
      <w:bCs/>
      <w:sz w:val="20"/>
      <w:u w:val="none"/>
    </w:rPr>
  </w:style>
  <w:style w:type="character" w:customStyle="1" w:styleId="StyleUnderline">
    <w:name w:val="Style Underline"/>
    <w:aliases w:val="Underline,Style Bold Underline,apple-style-span + 6 pt,Kern at 16 pt,Intense Emphasis1,Intense Emphasis11,Intense Emphasis111,Intense Emphasis2,HHeading 3 + 12 pt,Cards + Font: 12 pt Char,Bold Cite Char,Citation Char Char Char,ci,c,Bo,B"/>
    <w:basedOn w:val="DefaultParagraphFont"/>
    <w:uiPriority w:val="6"/>
    <w:qFormat/>
    <w:rsid w:val="00A9407C"/>
    <w:rPr>
      <w:b w:val="0"/>
      <w:sz w:val="20"/>
      <w:u w:val="single"/>
    </w:rPr>
  </w:style>
  <w:style w:type="character" w:styleId="Hyperlink">
    <w:name w:val="Hyperlink"/>
    <w:aliases w:val="Read,Important,heading 1 (block title),Card Text,Internet Link,Analytic Text,Internet link,Char Char1,Underline Char Char Char Char1,Heading 3 Char Char Char Char Char Char Char Char Char Char1,BlockText Char1,F2 - Heading 1 Char1,Block Char1"/>
    <w:basedOn w:val="DefaultParagraphFont"/>
    <w:uiPriority w:val="99"/>
    <w:unhideWhenUsed/>
    <w:rsid w:val="00A9407C"/>
    <w:rPr>
      <w:color w:val="auto"/>
      <w:u w:val="none"/>
    </w:rPr>
  </w:style>
  <w:style w:type="character" w:styleId="FollowedHyperlink">
    <w:name w:val="FollowedHyperlink"/>
    <w:basedOn w:val="DefaultParagraphFont"/>
    <w:uiPriority w:val="99"/>
    <w:semiHidden/>
    <w:unhideWhenUsed/>
    <w:rsid w:val="00A9407C"/>
    <w:rPr>
      <w:color w:val="auto"/>
      <w:u w:val="none"/>
    </w:rPr>
  </w:style>
  <w:style w:type="paragraph" w:customStyle="1" w:styleId="textbold">
    <w:name w:val="text bold"/>
    <w:basedOn w:val="Normal"/>
    <w:link w:val="Emphasis"/>
    <w:uiPriority w:val="7"/>
    <w:qFormat/>
    <w:rsid w:val="00516D0F"/>
    <w:pPr>
      <w:ind w:left="720"/>
      <w:jc w:val="both"/>
    </w:pPr>
    <w:rPr>
      <w:iCs/>
      <w:u w:val="single"/>
      <w:bdr w:val="single" w:sz="8" w:space="0" w:color="auto"/>
    </w:rPr>
  </w:style>
  <w:style w:type="character" w:customStyle="1" w:styleId="pmterms1">
    <w:name w:val="pmterms1"/>
    <w:basedOn w:val="DefaultParagraphFont"/>
    <w:rsid w:val="00A94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3"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2"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 Type="http://schemas.openxmlformats.org/officeDocument/2006/relationships/customXml" Target="../customXml/item1.xml"/><Relationship Id="rId6"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1"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5" Type="http://schemas.openxmlformats.org/officeDocument/2006/relationships/webSettings" Target="webSettings.xml"/><Relationship Id="rId15"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0"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4" Type="http://schemas.openxmlformats.org/officeDocument/2006/relationships/settings" Target="settings.xml"/><Relationship Id="rId9"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 Id="rId14" Type="http://schemas.openxmlformats.org/officeDocument/2006/relationships/hyperlink" Target="http://www.lexis.com/research/retrieve?_m=d2876652253110b0798c58e6e0f1a585&amp;csvc=le&amp;cform=&amp;_fmtstr=FULL&amp;docnum=1&amp;_startdoc=1&amp;wchp=dGLzVlz-zSkAl&amp;_md5=19e16059b296681f2646787a7f8614c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r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12</TotalTime>
  <Pages>1</Pages>
  <Words>15910</Words>
  <Characters>90689</Characters>
  <Application>Microsoft Office Word</Application>
  <DocSecurity>0</DocSecurity>
  <Lines>755</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Harrigan</dc:creator>
  <cp:keywords>5.1.1</cp:keywords>
  <dc:description/>
  <cp:lastModifiedBy>Harrigan, Casey D.</cp:lastModifiedBy>
  <cp:revision>4</cp:revision>
  <dcterms:created xsi:type="dcterms:W3CDTF">2021-07-18T22:22:00Z</dcterms:created>
  <dcterms:modified xsi:type="dcterms:W3CDTF">2021-07-18T22:45:00Z</dcterms:modified>
</cp:coreProperties>
</file>